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19" w:rsidRPr="00D534CD" w:rsidRDefault="003C7819">
      <w:pPr>
        <w:outlineLvl w:val="0"/>
        <w:rPr>
          <w:rFonts w:ascii="Century Gothic" w:hAnsi="Century Gothic"/>
        </w:rPr>
      </w:pPr>
      <w:bookmarkStart w:id="0" w:name="_GoBack"/>
      <w:bookmarkEnd w:id="0"/>
      <w:r w:rsidRPr="00D534CD">
        <w:rPr>
          <w:rFonts w:ascii="Century Gothic" w:hAnsi="Century Gothic"/>
        </w:rPr>
        <w:t xml:space="preserve">GREFFE N° </w:t>
      </w:r>
      <w:bookmarkStart w:id="1" w:name="SAFFAIRE_REFTRIB1_0"/>
      <w:r w:rsidRPr="00D534CD">
        <w:rPr>
          <w:rFonts w:ascii="Century Gothic" w:hAnsi="Century Gothic"/>
        </w:rPr>
        <w:t>2023J00143</w:t>
      </w:r>
      <w:bookmarkEnd w:id="1"/>
      <w:r w:rsidRPr="00D534CD">
        <w:rPr>
          <w:rFonts w:ascii="Century Gothic" w:hAnsi="Century Gothic"/>
        </w:rPr>
        <w:t xml:space="preserve"> </w:t>
      </w:r>
    </w:p>
    <w:p w:rsidR="003C7819" w:rsidRPr="00D534CD" w:rsidRDefault="00485E74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LL</w:t>
      </w:r>
      <w:r w:rsidR="003C7819" w:rsidRPr="00D534CD">
        <w:rPr>
          <w:rFonts w:ascii="Century Gothic" w:hAnsi="Century Gothic"/>
        </w:rPr>
        <w:t>/</w:t>
      </w:r>
      <w:bookmarkStart w:id="2" w:name="SUTILISA_NUMERO_0"/>
      <w:r w:rsidR="003C7819" w:rsidRPr="00D534CD">
        <w:rPr>
          <w:rFonts w:ascii="Century Gothic" w:hAnsi="Century Gothic"/>
        </w:rPr>
        <w:t>GB</w:t>
      </w:r>
      <w:bookmarkEnd w:id="2"/>
      <w:r w:rsidR="003C7819" w:rsidRPr="00D534CD">
        <w:rPr>
          <w:rFonts w:ascii="Century Gothic" w:hAnsi="Century Gothic"/>
        </w:rPr>
        <w:t xml:space="preserve">  N° </w:t>
      </w:r>
      <w:bookmarkStart w:id="3" w:name="SAFFAIRE_NUMERO_0"/>
      <w:r w:rsidR="003C7819" w:rsidRPr="00D534CD">
        <w:rPr>
          <w:rFonts w:ascii="Century Gothic" w:hAnsi="Century Gothic"/>
        </w:rPr>
        <w:t>7924</w:t>
      </w:r>
      <w:bookmarkEnd w:id="3"/>
      <w:r w:rsidR="003C7819" w:rsidRPr="00D534CD">
        <w:rPr>
          <w:rFonts w:ascii="Century Gothic" w:hAnsi="Century Gothic"/>
        </w:rPr>
        <w:t xml:space="preserve">  </w:t>
      </w:r>
    </w:p>
    <w:p w:rsidR="003C7819" w:rsidRDefault="003C7819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70B4" w:rsidTr="001970B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1970B4" w:rsidRPr="00485E74" w:rsidRDefault="001970B4" w:rsidP="001970B4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:rsidR="001970B4" w:rsidRPr="00485E74" w:rsidRDefault="001970B4" w:rsidP="001970B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970B4" w:rsidRPr="00485E74" w:rsidRDefault="001970B4" w:rsidP="001970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:rsidR="003C7819" w:rsidRPr="00D534CD" w:rsidRDefault="003C7819">
      <w:pPr>
        <w:rPr>
          <w:rFonts w:ascii="Century Gothic" w:hAnsi="Century Gothic"/>
        </w:rPr>
      </w:pPr>
    </w:p>
    <w:p w:rsidR="00B2564B" w:rsidRPr="00485E74" w:rsidRDefault="009420A7" w:rsidP="009420A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="00B2564B" w:rsidRPr="00485E74">
        <w:rPr>
          <w:rFonts w:ascii="Century Gothic" w:hAnsi="Century Gothic"/>
          <w:sz w:val="18"/>
          <w:szCs w:val="18"/>
        </w:rPr>
        <w:t>Maître Laëtitia LUCAS-DABADIE,</w:t>
      </w:r>
    </w:p>
    <w:p w:rsidR="008031D5" w:rsidRPr="00485E74" w:rsidRDefault="008031D5" w:rsidP="009420A7">
      <w:pPr>
        <w:rPr>
          <w:rFonts w:ascii="Century Gothic" w:hAnsi="Century Gothic"/>
          <w:sz w:val="18"/>
          <w:szCs w:val="18"/>
        </w:rPr>
      </w:pPr>
    </w:p>
    <w:p w:rsidR="003C7819" w:rsidRPr="00485E74" w:rsidRDefault="00485E74" w:rsidP="00485E74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="00B2564B" w:rsidRPr="00485E74">
        <w:rPr>
          <w:rFonts w:ascii="Century Gothic" w:hAnsi="Century Gothic"/>
          <w:sz w:val="18"/>
          <w:szCs w:val="18"/>
        </w:rPr>
        <w:t xml:space="preserve">de la </w:t>
      </w:r>
      <w:r w:rsidR="009420A7" w:rsidRPr="00485E74">
        <w:rPr>
          <w:rFonts w:ascii="Century Gothic" w:hAnsi="Century Gothic"/>
          <w:sz w:val="18"/>
          <w:szCs w:val="18"/>
        </w:rPr>
        <w:t xml:space="preserve">SELARL </w:t>
      </w:r>
      <w:r w:rsidR="00D11B2F" w:rsidRPr="00485E74">
        <w:rPr>
          <w:rFonts w:ascii="Century Gothic" w:hAnsi="Century Gothic"/>
          <w:sz w:val="18"/>
          <w:szCs w:val="18"/>
        </w:rPr>
        <w:t>PHILAE</w:t>
      </w:r>
      <w:r w:rsidR="008031D5" w:rsidRPr="00485E74">
        <w:rPr>
          <w:rFonts w:ascii="Century Gothic" w:hAnsi="Century Gothic"/>
          <w:sz w:val="18"/>
          <w:szCs w:val="18"/>
        </w:rPr>
        <w:t xml:space="preserve">, </w:t>
      </w:r>
      <w:r w:rsidR="003C7819" w:rsidRPr="00485E74">
        <w:rPr>
          <w:rFonts w:ascii="Century Gothic" w:hAnsi="Century Gothic"/>
          <w:sz w:val="18"/>
          <w:szCs w:val="18"/>
        </w:rPr>
        <w:t xml:space="preserve">Mandataire </w:t>
      </w:r>
      <w:r w:rsidR="008031D5" w:rsidRPr="00485E74">
        <w:rPr>
          <w:rFonts w:ascii="Century Gothic" w:hAnsi="Century Gothic"/>
          <w:sz w:val="18"/>
          <w:szCs w:val="18"/>
        </w:rPr>
        <w:t xml:space="preserve">judiciaire, </w:t>
      </w:r>
      <w:r w:rsidR="003C7819" w:rsidRPr="00485E74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="008031D5" w:rsidRPr="00485E74">
        <w:rPr>
          <w:rFonts w:ascii="Century Gothic" w:hAnsi="Century Gothic"/>
          <w:sz w:val="18"/>
          <w:szCs w:val="18"/>
        </w:rPr>
        <w:t xml:space="preserve"> </w:t>
      </w:r>
      <w:r w:rsidR="003C7819" w:rsidRPr="00485E74">
        <w:rPr>
          <w:rFonts w:ascii="Century Gothic" w:hAnsi="Century Gothic"/>
          <w:sz w:val="18"/>
          <w:szCs w:val="18"/>
        </w:rPr>
        <w:t xml:space="preserve">BORDEAUX en date du </w:t>
      </w:r>
      <w:bookmarkStart w:id="4" w:name="SAFFAIRE_LJDP_0"/>
      <w:r w:rsidR="003C7819" w:rsidRPr="00485E74">
        <w:rPr>
          <w:rFonts w:ascii="Century Gothic" w:hAnsi="Century Gothic"/>
          <w:sz w:val="18"/>
          <w:szCs w:val="18"/>
        </w:rPr>
        <w:t>08/02/2023</w:t>
      </w:r>
      <w:bookmarkEnd w:id="4"/>
      <w:r w:rsidR="003C7819" w:rsidRPr="00485E74">
        <w:rPr>
          <w:rFonts w:ascii="Century Gothic" w:hAnsi="Century Gothic"/>
          <w:sz w:val="18"/>
          <w:szCs w:val="18"/>
        </w:rPr>
        <w:t xml:space="preserve"> dans le cadre de la :</w:t>
      </w:r>
    </w:p>
    <w:p w:rsidR="003C7819" w:rsidRPr="00485E74" w:rsidRDefault="003C7819">
      <w:pPr>
        <w:jc w:val="both"/>
        <w:rPr>
          <w:rFonts w:ascii="Century Gothic" w:hAnsi="Century Gothic"/>
          <w:sz w:val="18"/>
          <w:szCs w:val="18"/>
        </w:rPr>
      </w:pPr>
    </w:p>
    <w:p w:rsidR="003C7819" w:rsidRPr="00485E74" w:rsidRDefault="003C7819" w:rsidP="008031D5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la</w:t>
      </w:r>
      <w:bookmarkStart w:id="5" w:name="SAFFAIRE_ABREVIALIB_0"/>
      <w:r w:rsidR="00485E74" w:rsidRPr="00485E74">
        <w:rPr>
          <w:rFonts w:ascii="Century Gothic" w:hAnsi="Century Gothic"/>
          <w:b/>
          <w:sz w:val="22"/>
          <w:szCs w:val="22"/>
        </w:rPr>
        <w:t xml:space="preserve"> </w:t>
      </w:r>
      <w:bookmarkEnd w:id="5"/>
      <w:r w:rsidRPr="00485E74">
        <w:rPr>
          <w:rFonts w:ascii="Century Gothic" w:hAnsi="Century Gothic"/>
          <w:b/>
          <w:sz w:val="22"/>
          <w:szCs w:val="22"/>
        </w:rPr>
        <w:t xml:space="preserve"> </w:t>
      </w:r>
      <w:bookmarkStart w:id="6" w:name="SAFFAIRE_NOM_0"/>
      <w:r w:rsidRPr="00485E74">
        <w:rPr>
          <w:rFonts w:ascii="Century Gothic" w:hAnsi="Century Gothic"/>
          <w:b/>
          <w:sz w:val="22"/>
          <w:szCs w:val="22"/>
        </w:rPr>
        <w:t>SARL LE PAIN A 4 MAINS</w:t>
      </w:r>
      <w:bookmarkEnd w:id="6"/>
    </w:p>
    <w:p w:rsidR="003C7819" w:rsidRPr="00485E74" w:rsidRDefault="003C7819" w:rsidP="008031D5">
      <w:pPr>
        <w:jc w:val="center"/>
        <w:rPr>
          <w:rFonts w:ascii="Century Gothic" w:hAnsi="Century Gothic"/>
          <w:b/>
        </w:rPr>
      </w:pPr>
      <w:bookmarkStart w:id="7" w:name="SAFFAIRE_ACTIVITE_0"/>
      <w:r w:rsidRPr="00485E74">
        <w:rPr>
          <w:rFonts w:ascii="Century Gothic" w:hAnsi="Century Gothic"/>
          <w:b/>
        </w:rPr>
        <w:t>Boulangerie, pâtisserie, traiteur, confiserie</w:t>
      </w:r>
      <w:bookmarkEnd w:id="7"/>
    </w:p>
    <w:p w:rsidR="003C7819" w:rsidRPr="00D534CD" w:rsidRDefault="003C7819" w:rsidP="008031D5">
      <w:pPr>
        <w:jc w:val="center"/>
        <w:rPr>
          <w:rFonts w:ascii="Century Gothic" w:hAnsi="Century Gothic"/>
        </w:rPr>
      </w:pPr>
      <w:bookmarkStart w:id="8" w:name="SAFFAIRE_RUE1_0"/>
      <w:r w:rsidRPr="00D534CD">
        <w:rPr>
          <w:rFonts w:ascii="Century Gothic" w:hAnsi="Century Gothic"/>
        </w:rPr>
        <w:t>11 rue de l'Etang</w:t>
      </w:r>
      <w:bookmarkEnd w:id="8"/>
      <w:r w:rsidRPr="00D534CD">
        <w:rPr>
          <w:rFonts w:ascii="Century Gothic" w:hAnsi="Century Gothic"/>
        </w:rPr>
        <w:t xml:space="preserve"> </w:t>
      </w:r>
      <w:bookmarkStart w:id="9" w:name="SAFFAIRE_RUE2_0"/>
      <w:bookmarkEnd w:id="9"/>
    </w:p>
    <w:p w:rsidR="003C7819" w:rsidRPr="00D534CD" w:rsidRDefault="003C7819" w:rsidP="008031D5">
      <w:pPr>
        <w:jc w:val="center"/>
        <w:rPr>
          <w:rFonts w:ascii="Century Gothic" w:hAnsi="Century Gothic"/>
        </w:rPr>
      </w:pPr>
      <w:bookmarkStart w:id="10" w:name="SAFFAIRE_CODPOST_0"/>
      <w:r w:rsidRPr="00D534CD">
        <w:rPr>
          <w:rFonts w:ascii="Century Gothic" w:hAnsi="Century Gothic"/>
        </w:rPr>
        <w:t>33170</w:t>
      </w:r>
      <w:bookmarkEnd w:id="10"/>
      <w:r w:rsidRPr="00D534CD">
        <w:rPr>
          <w:rFonts w:ascii="Century Gothic" w:hAnsi="Century Gothic"/>
        </w:rPr>
        <w:t xml:space="preserve"> </w:t>
      </w:r>
      <w:bookmarkStart w:id="11" w:name="SAFFAIRE_BURDIS_0"/>
      <w:r w:rsidRPr="00D534CD">
        <w:rPr>
          <w:rFonts w:ascii="Century Gothic" w:hAnsi="Century Gothic"/>
        </w:rPr>
        <w:t>GRADIGNAN</w:t>
      </w:r>
      <w:bookmarkEnd w:id="11"/>
    </w:p>
    <w:p w:rsidR="003C7819" w:rsidRPr="00D534CD" w:rsidRDefault="003C7819">
      <w:pPr>
        <w:jc w:val="both"/>
        <w:rPr>
          <w:rFonts w:ascii="Century Gothic" w:hAnsi="Century Gothic"/>
        </w:rPr>
      </w:pPr>
    </w:p>
    <w:p w:rsidR="00485E74" w:rsidRPr="00D534CD" w:rsidRDefault="00485E74" w:rsidP="00485E74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:rsidR="00485E74" w:rsidRPr="00D534CD" w:rsidRDefault="00485E74" w:rsidP="00485E74">
      <w:pPr>
        <w:jc w:val="both"/>
        <w:rPr>
          <w:rFonts w:ascii="Century Gothic" w:hAnsi="Century Gothic"/>
        </w:rPr>
      </w:pPr>
    </w:p>
    <w:p w:rsidR="00485E74" w:rsidRDefault="00485E74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8031D5" w:rsidTr="00485E7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:rsidR="008031D5" w:rsidRDefault="008031D5" w:rsidP="008031D5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:rsidR="00485E74" w:rsidRDefault="008031D5" w:rsidP="00485E74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  <w:b/>
              </w:rPr>
              <w:t xml:space="preserve">FONDS DE COMMERCE de </w:t>
            </w:r>
            <w:bookmarkStart w:id="12" w:name="SAFFAIRE_ACTIVITE_2"/>
            <w:r w:rsidRPr="008031D5">
              <w:rPr>
                <w:rFonts w:ascii="Century Gothic" w:hAnsi="Century Gothic"/>
                <w:b/>
              </w:rPr>
              <w:t>Boulangerie, pâtisserie, traiteur, confiserie</w:t>
            </w:r>
            <w:bookmarkEnd w:id="12"/>
          </w:p>
          <w:p w:rsidR="008031D5" w:rsidRPr="008031D5" w:rsidRDefault="008031D5" w:rsidP="00485E74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id="13" w:name="SAFFAIRE_RUE1_1"/>
            <w:r w:rsidRPr="008031D5">
              <w:rPr>
                <w:rFonts w:ascii="Century Gothic" w:hAnsi="Century Gothic"/>
              </w:rPr>
              <w:t>11 rue de l'Etang</w:t>
            </w:r>
            <w:bookmarkEnd w:id="13"/>
            <w:r w:rsidRPr="008031D5">
              <w:rPr>
                <w:rFonts w:ascii="Century Gothic" w:hAnsi="Century Gothic"/>
              </w:rPr>
              <w:t xml:space="preserve"> </w:t>
            </w:r>
            <w:bookmarkStart w:id="14" w:name="SAFFAIRE_RUE2_1"/>
            <w:bookmarkEnd w:id="14"/>
            <w:r w:rsidRPr="008031D5">
              <w:rPr>
                <w:rFonts w:ascii="Century Gothic" w:hAnsi="Century Gothic"/>
              </w:rPr>
              <w:t xml:space="preserve"> </w:t>
            </w:r>
            <w:bookmarkStart w:id="15" w:name="SAFFAIRE_CODPOST_1"/>
            <w:r w:rsidRPr="008031D5">
              <w:rPr>
                <w:rFonts w:ascii="Century Gothic" w:hAnsi="Century Gothic"/>
              </w:rPr>
              <w:t>33170</w:t>
            </w:r>
            <w:bookmarkEnd w:id="15"/>
            <w:r w:rsidRPr="008031D5">
              <w:rPr>
                <w:rFonts w:ascii="Century Gothic" w:hAnsi="Century Gothic"/>
              </w:rPr>
              <w:t xml:space="preserve"> </w:t>
            </w:r>
            <w:bookmarkStart w:id="16" w:name="SAFFAIRE_BURDIS_1"/>
            <w:r w:rsidRPr="008031D5">
              <w:rPr>
                <w:rFonts w:ascii="Century Gothic" w:hAnsi="Century Gothic"/>
              </w:rPr>
              <w:t>GRADIGNAN</w:t>
            </w:r>
            <w:bookmarkEnd w:id="16"/>
            <w:r w:rsidRPr="008031D5">
              <w:rPr>
                <w:rFonts w:ascii="Century Gothic" w:hAnsi="Century Gothic"/>
              </w:rPr>
              <w:t xml:space="preserve"> composé de :</w:t>
            </w:r>
          </w:p>
          <w:p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:rsid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:rsidR="008031D5" w:rsidRPr="00D534CD" w:rsidRDefault="008031D5" w:rsidP="00A37C76">
            <w:pPr>
              <w:jc w:val="both"/>
              <w:rPr>
                <w:rFonts w:ascii="Century Gothic" w:hAnsi="Century Gothic"/>
              </w:rPr>
            </w:pPr>
          </w:p>
          <w:p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chalandise</w:t>
            </w:r>
          </w:p>
          <w:p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clientèle</w:t>
            </w:r>
          </w:p>
          <w:p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droit au bail du local situé </w:t>
            </w:r>
            <w:bookmarkStart w:id="17" w:name="SAFFAIRE_RUE1_2"/>
            <w:r w:rsidRPr="00D534CD">
              <w:rPr>
                <w:rFonts w:ascii="Century Gothic" w:hAnsi="Century Gothic"/>
              </w:rPr>
              <w:t>11 rue de l'Etang</w:t>
            </w:r>
            <w:bookmarkEnd w:id="17"/>
            <w:r w:rsidRPr="00D534CD">
              <w:rPr>
                <w:rFonts w:ascii="Century Gothic" w:hAnsi="Century Gothic"/>
              </w:rPr>
              <w:t xml:space="preserve"> </w:t>
            </w:r>
            <w:bookmarkStart w:id="18" w:name="SAFFAIRE_RUE2_2"/>
            <w:bookmarkEnd w:id="18"/>
            <w:r w:rsidRPr="00D534CD">
              <w:rPr>
                <w:rFonts w:ascii="Century Gothic" w:hAnsi="Century Gothic"/>
              </w:rPr>
              <w:t xml:space="preserve"> </w:t>
            </w:r>
            <w:bookmarkStart w:id="19" w:name="SAFFAIRE_CODPOST_2"/>
            <w:r w:rsidRPr="00D534CD">
              <w:rPr>
                <w:rFonts w:ascii="Century Gothic" w:hAnsi="Century Gothic"/>
              </w:rPr>
              <w:t>33170</w:t>
            </w:r>
            <w:bookmarkEnd w:id="19"/>
            <w:r w:rsidRPr="00D534CD">
              <w:rPr>
                <w:rFonts w:ascii="Century Gothic" w:hAnsi="Century Gothic"/>
              </w:rPr>
              <w:t xml:space="preserve"> </w:t>
            </w:r>
            <w:r w:rsidR="00737F6C" w:rsidRPr="00D534CD">
              <w:rPr>
                <w:rFonts w:ascii="Century Gothic" w:hAnsi="Century Gothic"/>
              </w:rPr>
              <w:t>GRADIGNAN,</w:t>
            </w:r>
          </w:p>
          <w:p w:rsidR="008031D5" w:rsidRDefault="008031D5" w:rsidP="00737F6C">
            <w:pPr>
              <w:ind w:left="567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commençant à courir l</w:t>
            </w:r>
            <w:r w:rsidR="00485E74">
              <w:rPr>
                <w:rFonts w:ascii="Century Gothic" w:hAnsi="Century Gothic"/>
              </w:rPr>
              <w:t xml:space="preserve">e </w:t>
            </w:r>
            <w:r w:rsidR="00737F6C">
              <w:rPr>
                <w:rFonts w:ascii="Century Gothic" w:hAnsi="Century Gothic"/>
              </w:rPr>
              <w:t>01.09.1987, renouvelé le 01.09.1996 et 01.09.2005, puis le 01.09.2014</w:t>
            </w:r>
            <w:r w:rsidRPr="00D534CD">
              <w:rPr>
                <w:rFonts w:ascii="Century Gothic" w:hAnsi="Century Gothic"/>
              </w:rPr>
              <w:t>, se décomposant comme suit : local à usage de b</w:t>
            </w:r>
            <w:r w:rsidR="00737F6C">
              <w:rPr>
                <w:rFonts w:ascii="Century Gothic" w:hAnsi="Century Gothic"/>
              </w:rPr>
              <w:t>oulangerie</w:t>
            </w:r>
            <w:r w:rsidRPr="00D534CD">
              <w:rPr>
                <w:rFonts w:ascii="Century Gothic" w:hAnsi="Century Gothic"/>
              </w:rPr>
              <w:t xml:space="preserve">, d’une superficie </w:t>
            </w:r>
            <w:r w:rsidR="00AB1004">
              <w:rPr>
                <w:rFonts w:ascii="Century Gothic" w:hAnsi="Century Gothic"/>
              </w:rPr>
              <w:t>approximative de 75</w:t>
            </w:r>
            <w:r w:rsidRPr="00D534CD">
              <w:rPr>
                <w:rFonts w:ascii="Century Gothic" w:hAnsi="Century Gothic"/>
              </w:rPr>
              <w:t xml:space="preserve"> m² </w:t>
            </w:r>
            <w:r w:rsidR="00AB1004">
              <w:rPr>
                <w:rFonts w:ascii="Century Gothic" w:hAnsi="Century Gothic"/>
              </w:rPr>
              <w:t xml:space="preserve"> pour le local et 50m² pour la réserve.</w:t>
            </w:r>
          </w:p>
          <w:p w:rsidR="008031D5" w:rsidRDefault="008031D5" w:rsidP="008031D5">
            <w:pPr>
              <w:ind w:left="567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Loyer mensuel</w:t>
            </w:r>
            <w:r>
              <w:rPr>
                <w:rFonts w:ascii="Century Gothic" w:hAnsi="Century Gothic"/>
              </w:rPr>
              <w:t xml:space="preserve"> : </w:t>
            </w:r>
            <w:r w:rsidR="00AB1004">
              <w:rPr>
                <w:rFonts w:ascii="Century Gothic" w:hAnsi="Century Gothic"/>
              </w:rPr>
              <w:t>604€</w:t>
            </w:r>
          </w:p>
          <w:p w:rsidR="008031D5" w:rsidRDefault="00485E74" w:rsidP="008031D5">
            <w:pPr>
              <w:ind w:left="56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="00AB1004">
              <w:rPr>
                <w:rFonts w:ascii="Century Gothic" w:hAnsi="Century Gothic"/>
              </w:rPr>
              <w:t>Boulangerie</w:t>
            </w:r>
          </w:p>
          <w:p w:rsidR="00485E74" w:rsidRDefault="00485E74" w:rsidP="008031D5">
            <w:pPr>
              <w:ind w:left="567"/>
              <w:jc w:val="both"/>
              <w:rPr>
                <w:rFonts w:ascii="Century Gothic" w:hAnsi="Century Gothic"/>
              </w:rPr>
            </w:pPr>
          </w:p>
          <w:p w:rsidR="008031D5" w:rsidRP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de bureau</w:t>
            </w:r>
          </w:p>
          <w:p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:rsidR="008031D5" w:rsidRPr="008031D5" w:rsidRDefault="00485E74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Stock </w:t>
            </w:r>
            <w:r w:rsidR="008031D5" w:rsidRPr="008031D5">
              <w:rPr>
                <w:rFonts w:ascii="Century Gothic" w:hAnsi="Century Gothic"/>
              </w:rPr>
              <w:t>*</w:t>
            </w:r>
          </w:p>
          <w:p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:rsidR="008031D5" w:rsidRPr="008031D5" w:rsidRDefault="008031D5" w:rsidP="008031D5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 faisant l’objet de contrats de crédit-bail, location, et de clause de réserve de propriété.</w:t>
            </w:r>
          </w:p>
          <w:p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:rsidR="008031D5" w:rsidRPr="00485E74" w:rsidRDefault="008031D5" w:rsidP="008031D5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3C7819" w:rsidRPr="009E0783" w:rsidRDefault="008031D5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ELEMENT</w:t>
      </w:r>
      <w:r w:rsidR="003C7819" w:rsidRPr="009E0783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:rsidR="003C7819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="003C7819" w:rsidRPr="00D534CD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AB1004" w:rsidRPr="00D534CD">
        <w:rPr>
          <w:rFonts w:ascii="Century Gothic" w:hAnsi="Century Gothic"/>
        </w:rPr>
        <w:t>suivie</w:t>
      </w:r>
      <w:r w:rsidR="003C7819" w:rsidRPr="00D534CD">
        <w:rPr>
          <w:rFonts w:ascii="Century Gothic" w:hAnsi="Century Gothic"/>
        </w:rPr>
        <w:t xml:space="preserve"> par le Cabinet </w:t>
      </w:r>
      <w:bookmarkStart w:id="20" w:name="SAFFAIRE_EXCABREVIALIB_0"/>
      <w:bookmarkStart w:id="21" w:name="SAFFAIRE_EXCNOM_0"/>
      <w:bookmarkEnd w:id="20"/>
      <w:r w:rsidR="003C7819" w:rsidRPr="00D534CD">
        <w:rPr>
          <w:rFonts w:ascii="Century Gothic" w:hAnsi="Century Gothic"/>
        </w:rPr>
        <w:t>2 A EXPERTISE</w:t>
      </w:r>
      <w:bookmarkEnd w:id="21"/>
      <w:r w:rsidR="003C7819" w:rsidRPr="00D534CD">
        <w:rPr>
          <w:rFonts w:ascii="Century Gothic" w:hAnsi="Century Gothic"/>
        </w:rPr>
        <w:t xml:space="preserve"> sis  </w:t>
      </w:r>
      <w:bookmarkStart w:id="22" w:name="SAFFAIRE_EXCRUE1_0"/>
      <w:r w:rsidR="003C7819" w:rsidRPr="00D534CD">
        <w:rPr>
          <w:rFonts w:ascii="Century Gothic" w:hAnsi="Century Gothic"/>
        </w:rPr>
        <w:t>47 Rue Cazeaux Cazalet</w:t>
      </w:r>
      <w:bookmarkEnd w:id="22"/>
      <w:r w:rsidR="003C7819" w:rsidRPr="00D534CD">
        <w:rPr>
          <w:rFonts w:ascii="Century Gothic" w:hAnsi="Century Gothic"/>
        </w:rPr>
        <w:t xml:space="preserve"> </w:t>
      </w:r>
      <w:bookmarkStart w:id="23" w:name="SAFFAIRE_EXCRUE2_0"/>
      <w:bookmarkStart w:id="24" w:name="SAFFAIRE_EXCCODPOST_0"/>
      <w:bookmarkEnd w:id="23"/>
      <w:r w:rsidR="00AB1004">
        <w:rPr>
          <w:rFonts w:ascii="Century Gothic" w:hAnsi="Century Gothic"/>
        </w:rPr>
        <w:t xml:space="preserve"> </w:t>
      </w:r>
      <w:r w:rsidR="003C7819" w:rsidRPr="00D534CD">
        <w:rPr>
          <w:rFonts w:ascii="Century Gothic" w:hAnsi="Century Gothic"/>
        </w:rPr>
        <w:t>33410</w:t>
      </w:r>
      <w:bookmarkEnd w:id="24"/>
      <w:r w:rsidR="003C7819" w:rsidRPr="00D534CD">
        <w:rPr>
          <w:rFonts w:ascii="Century Gothic" w:hAnsi="Century Gothic"/>
        </w:rPr>
        <w:t xml:space="preserve"> </w:t>
      </w:r>
      <w:bookmarkStart w:id="25" w:name="SAFFAIRE_EXCBURDIS_0"/>
      <w:r w:rsidR="003C7819" w:rsidRPr="00D534CD">
        <w:rPr>
          <w:rFonts w:ascii="Century Gothic" w:hAnsi="Century Gothic"/>
        </w:rPr>
        <w:t>CADILLAC</w:t>
      </w:r>
      <w:bookmarkEnd w:id="25"/>
      <w:r w:rsidR="003C7819" w:rsidRPr="00D534CD">
        <w:rPr>
          <w:rFonts w:ascii="Century Gothic" w:hAnsi="Century Gothic"/>
        </w:rPr>
        <w:t xml:space="preserve"> </w:t>
      </w:r>
    </w:p>
    <w:p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:rsidR="008031D5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:rsidR="008031D5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0" w:type="auto"/>
        <w:tblInd w:w="8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701"/>
        <w:gridCol w:w="1701"/>
      </w:tblGrid>
      <w:tr w:rsidR="00890664" w:rsidRPr="00D534CD" w:rsidTr="00485E74">
        <w:tc>
          <w:tcPr>
            <w:tcW w:w="242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890664" w:rsidRPr="00D534CD" w:rsidRDefault="00890664" w:rsidP="00D004A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:rsidR="00890664" w:rsidRPr="00D534CD" w:rsidRDefault="00AB1004" w:rsidP="00D004A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30.09.2021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</w:tcPr>
          <w:p w:rsidR="00890664" w:rsidRPr="00D534CD" w:rsidRDefault="00AB1004" w:rsidP="00D004A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30.09.2020</w:t>
            </w:r>
          </w:p>
        </w:tc>
      </w:tr>
      <w:tr w:rsidR="00890664" w:rsidRPr="00D534CD" w:rsidTr="00485E74">
        <w:tc>
          <w:tcPr>
            <w:tcW w:w="2422" w:type="dxa"/>
            <w:tcBorders>
              <w:top w:val="nil"/>
            </w:tcBorders>
          </w:tcPr>
          <w:p w:rsidR="00890664" w:rsidRPr="00D534CD" w:rsidRDefault="0089066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Chiffre d’Affaires</w:t>
            </w:r>
          </w:p>
        </w:tc>
        <w:tc>
          <w:tcPr>
            <w:tcW w:w="1701" w:type="dxa"/>
            <w:tcBorders>
              <w:top w:val="nil"/>
            </w:tcBorders>
          </w:tcPr>
          <w:p w:rsidR="00890664" w:rsidRPr="00D534CD" w:rsidRDefault="00AB100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119 272</w:t>
            </w:r>
          </w:p>
        </w:tc>
        <w:tc>
          <w:tcPr>
            <w:tcW w:w="1701" w:type="dxa"/>
            <w:tcBorders>
              <w:top w:val="nil"/>
            </w:tcBorders>
          </w:tcPr>
          <w:p w:rsidR="00890664" w:rsidRPr="00D534CD" w:rsidRDefault="00AB100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162 794</w:t>
            </w:r>
          </w:p>
        </w:tc>
      </w:tr>
      <w:tr w:rsidR="00890664" w:rsidRPr="00D534CD" w:rsidTr="00485E74">
        <w:tc>
          <w:tcPr>
            <w:tcW w:w="2422" w:type="dxa"/>
          </w:tcPr>
          <w:p w:rsidR="00890664" w:rsidRPr="00D534CD" w:rsidRDefault="0089066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d’Exploitation</w:t>
            </w:r>
          </w:p>
        </w:tc>
        <w:tc>
          <w:tcPr>
            <w:tcW w:w="1701" w:type="dxa"/>
          </w:tcPr>
          <w:p w:rsidR="00890664" w:rsidRPr="00D534CD" w:rsidRDefault="00AB100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410</w:t>
            </w:r>
          </w:p>
        </w:tc>
        <w:tc>
          <w:tcPr>
            <w:tcW w:w="1701" w:type="dxa"/>
          </w:tcPr>
          <w:p w:rsidR="00890664" w:rsidRPr="00D534CD" w:rsidRDefault="00AB100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1 818</w:t>
            </w:r>
          </w:p>
        </w:tc>
      </w:tr>
      <w:tr w:rsidR="00890664" w:rsidRPr="00D534CD" w:rsidTr="00485E74">
        <w:tc>
          <w:tcPr>
            <w:tcW w:w="2422" w:type="dxa"/>
          </w:tcPr>
          <w:p w:rsidR="00890664" w:rsidRPr="00D534CD" w:rsidRDefault="0089066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Courant</w:t>
            </w:r>
          </w:p>
        </w:tc>
        <w:tc>
          <w:tcPr>
            <w:tcW w:w="1701" w:type="dxa"/>
          </w:tcPr>
          <w:p w:rsidR="00890664" w:rsidRPr="00D534CD" w:rsidRDefault="00AB100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(433)</w:t>
            </w:r>
          </w:p>
        </w:tc>
        <w:tc>
          <w:tcPr>
            <w:tcW w:w="1701" w:type="dxa"/>
          </w:tcPr>
          <w:p w:rsidR="00890664" w:rsidRPr="00D534CD" w:rsidRDefault="00AB100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776</w:t>
            </w:r>
          </w:p>
        </w:tc>
      </w:tr>
      <w:tr w:rsidR="00890664" w:rsidRPr="00D534CD" w:rsidTr="00485E74">
        <w:tc>
          <w:tcPr>
            <w:tcW w:w="2422" w:type="dxa"/>
            <w:tcBorders>
              <w:bottom w:val="double" w:sz="4" w:space="0" w:color="auto"/>
            </w:tcBorders>
          </w:tcPr>
          <w:p w:rsidR="00890664" w:rsidRPr="00D534CD" w:rsidRDefault="0089066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Net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90664" w:rsidRPr="00D534CD" w:rsidRDefault="00AB100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214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90664" w:rsidRPr="00D534CD" w:rsidRDefault="00AB1004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(91)</w:t>
            </w:r>
          </w:p>
        </w:tc>
      </w:tr>
    </w:tbl>
    <w:p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:rsidR="00485E74" w:rsidRPr="00D534CD" w:rsidRDefault="00485E74" w:rsidP="00890664">
      <w:pPr>
        <w:ind w:left="405"/>
        <w:jc w:val="both"/>
        <w:rPr>
          <w:rFonts w:ascii="Century Gothic" w:hAnsi="Century Gothic"/>
        </w:rPr>
      </w:pPr>
    </w:p>
    <w:p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:rsidR="003C7819" w:rsidRPr="00D534CD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bookmarkStart w:id="26" w:name="SAFFAIRE_EFFECTIF_0"/>
      <w:r w:rsidRPr="00D534CD">
        <w:rPr>
          <w:rFonts w:ascii="Century Gothic" w:hAnsi="Century Gothic"/>
        </w:rPr>
        <w:t>0</w:t>
      </w:r>
      <w:bookmarkEnd w:id="26"/>
      <w:r w:rsidR="00485E74">
        <w:rPr>
          <w:rFonts w:ascii="Century Gothic" w:hAnsi="Century Gothic"/>
        </w:rPr>
        <w:t xml:space="preserve"> salarié</w:t>
      </w:r>
    </w:p>
    <w:p w:rsidR="003C7819" w:rsidRDefault="003C7819" w:rsidP="00890664">
      <w:pPr>
        <w:ind w:left="405"/>
        <w:jc w:val="both"/>
        <w:rPr>
          <w:rFonts w:ascii="Century Gothic" w:hAnsi="Century Gothic"/>
        </w:rPr>
      </w:pPr>
    </w:p>
    <w:p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:rsidR="003C7819" w:rsidRPr="00485E74" w:rsidRDefault="00AB1004" w:rsidP="00890664">
      <w:pPr>
        <w:ind w:left="405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20.03.22 à 12</w:t>
      </w:r>
      <w:r w:rsidR="00485E74">
        <w:rPr>
          <w:rFonts w:ascii="Century Gothic" w:hAnsi="Century Gothic"/>
          <w:b/>
        </w:rPr>
        <w:t xml:space="preserve"> h</w:t>
      </w:r>
    </w:p>
    <w:p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:rsidR="00485E74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:rsidR="00485E74" w:rsidRPr="00D534CD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85E74" w:rsidRDefault="00485E74" w:rsidP="00485E74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="00D51845" w:rsidRPr="00D51845">
        <w:rPr>
          <w:rFonts w:ascii="Century Gothic" w:hAnsi="Century Gothic"/>
        </w:rPr>
        <w:t>contact@philaemj.fr</w:t>
      </w:r>
    </w:p>
    <w:p w:rsidR="008031D5" w:rsidRDefault="008031D5" w:rsidP="00485E74">
      <w:pPr>
        <w:ind w:left="405" w:firstLine="426"/>
        <w:jc w:val="both"/>
        <w:rPr>
          <w:rFonts w:ascii="Century Gothic" w:hAnsi="Century Gothic"/>
        </w:rPr>
      </w:pPr>
    </w:p>
    <w:p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:rsidR="008031D5" w:rsidRPr="00D534CD" w:rsidRDefault="008031D5" w:rsidP="00890664">
      <w:pPr>
        <w:ind w:left="405"/>
        <w:jc w:val="both"/>
        <w:rPr>
          <w:rFonts w:ascii="Century Gothic" w:hAnsi="Century Gothic"/>
        </w:rPr>
      </w:pPr>
    </w:p>
    <w:p w:rsidR="003C7819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="008D225C" w:rsidRPr="00D534CD">
        <w:rPr>
          <w:rFonts w:ascii="Century Gothic" w:hAnsi="Century Gothic"/>
        </w:rPr>
        <w:t>16 février 2023</w:t>
      </w:r>
    </w:p>
    <w:p w:rsidR="00AB1004" w:rsidRDefault="00AB1004" w:rsidP="00890664">
      <w:pPr>
        <w:ind w:left="405"/>
        <w:jc w:val="both"/>
        <w:outlineLvl w:val="0"/>
        <w:rPr>
          <w:rFonts w:ascii="Century Gothic" w:hAnsi="Century Gothic"/>
        </w:rPr>
      </w:pPr>
    </w:p>
    <w:p w:rsidR="00AB1004" w:rsidRPr="00D534CD" w:rsidRDefault="00AB1004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2029104" cy="466788"/>
            <wp:effectExtent l="0" t="0" r="0" b="0"/>
            <wp:docPr id="644138089" name="Image644138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380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9104" cy="4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sectPr w:rsidR="003C7819" w:rsidRPr="00D534CD" w:rsidSect="00D534CD">
      <w:headerReference w:type="default" r:id="rId10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5B" w:rsidRDefault="00662E5B" w:rsidP="00662E5B">
      <w:r>
        <w:separator/>
      </w:r>
    </w:p>
  </w:endnote>
  <w:endnote w:type="continuationSeparator" w:id="0">
    <w:p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5B" w:rsidRDefault="00662E5B" w:rsidP="00662E5B">
      <w:r>
        <w:separator/>
      </w:r>
    </w:p>
  </w:footnote>
  <w:footnote w:type="continuationSeparator" w:id="0">
    <w:p w:rsidR="00662E5B" w:rsidRDefault="00662E5B" w:rsidP="0066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E5B" w:rsidRDefault="008A6AA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3185795</wp:posOffset>
          </wp:positionH>
          <wp:positionV relativeFrom="page">
            <wp:posOffset>142875</wp:posOffset>
          </wp:positionV>
          <wp:extent cx="1181100" cy="987425"/>
          <wp:effectExtent l="0" t="0" r="0" b="3175"/>
          <wp:wrapNone/>
          <wp:docPr id="1" name="Image 1" descr="Logo_PHILAE_CMJN_Plan de travail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PHILAE_CMJN_Plan de travail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14005C"/>
    <w:rsid w:val="001970B4"/>
    <w:rsid w:val="001B7496"/>
    <w:rsid w:val="003A73CB"/>
    <w:rsid w:val="003C7819"/>
    <w:rsid w:val="00485E74"/>
    <w:rsid w:val="00662E5B"/>
    <w:rsid w:val="00737F6C"/>
    <w:rsid w:val="008031D5"/>
    <w:rsid w:val="00890664"/>
    <w:rsid w:val="008A6AAA"/>
    <w:rsid w:val="008D225C"/>
    <w:rsid w:val="009420A7"/>
    <w:rsid w:val="009E0783"/>
    <w:rsid w:val="00A37C76"/>
    <w:rsid w:val="00A93AA1"/>
    <w:rsid w:val="00AB1004"/>
    <w:rsid w:val="00B2564B"/>
    <w:rsid w:val="00D11B2F"/>
    <w:rsid w:val="00D51845"/>
    <w:rsid w:val="00D534CD"/>
    <w:rsid w:val="00D97CDC"/>
    <w:rsid w:val="00E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67ABF837-7F9F-4C71-ABF1-A720C81BC9F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</dc:title>
  <dc:subject/>
  <dc:creator>Compaq Customer</dc:creator>
  <cp:keywords/>
  <dc:description/>
  <cp:lastModifiedBy>Gaelle Billat</cp:lastModifiedBy>
  <cp:revision>2</cp:revision>
  <cp:lastPrinted>2001-06-01T09:04:00Z</cp:lastPrinted>
  <dcterms:created xsi:type="dcterms:W3CDTF">2023-03-09T22:09:00Z</dcterms:created>
  <dcterms:modified xsi:type="dcterms:W3CDTF">2023-03-09T22:09:00Z</dcterms:modified>
</cp:coreProperties>
</file>