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A63" w:rsidRPr="00E50A63" w:rsidRDefault="00D302F5" w:rsidP="00E50A63">
      <w:pPr>
        <w:ind w:left="1560" w:right="-108" w:hanging="142"/>
        <w:rPr>
          <w:rFonts w:ascii="Times New Roman" w:hAnsi="Times New Roman" w:cs="Times New Roman"/>
          <w:b/>
          <w:sz w:val="22"/>
          <w:szCs w:val="22"/>
        </w:rPr>
      </w:pPr>
      <w:bookmarkStart w:id="0" w:name="_GoBack"/>
      <w:bookmarkEnd w:id="0"/>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-504825</wp:posOffset>
            </wp:positionH>
            <wp:positionV relativeFrom="paragraph">
              <wp:posOffset>4445</wp:posOffset>
            </wp:positionV>
            <wp:extent cx="1255395" cy="647700"/>
            <wp:effectExtent l="0" t="0" r="1905"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395" cy="647700"/>
                    </a:xfrm>
                    <a:prstGeom prst="rect">
                      <a:avLst/>
                    </a:prstGeom>
                    <a:noFill/>
                  </pic:spPr>
                </pic:pic>
              </a:graphicData>
            </a:graphic>
            <wp14:sizeRelH relativeFrom="page">
              <wp14:pctWidth>0</wp14:pctWidth>
            </wp14:sizeRelH>
            <wp14:sizeRelV relativeFrom="page">
              <wp14:pctHeight>0</wp14:pctHeight>
            </wp14:sizeRelV>
          </wp:anchor>
        </w:drawing>
      </w:r>
    </w:p>
    <w:p w:rsidR="00E50A63" w:rsidRPr="00E50A63" w:rsidRDefault="00E50A63" w:rsidP="00E50A63">
      <w:pPr>
        <w:ind w:right="-108" w:firstLine="1701"/>
        <w:rPr>
          <w:rFonts w:ascii="Times New Roman" w:hAnsi="Times New Roman" w:cs="Times New Roman"/>
          <w:b/>
          <w:sz w:val="22"/>
          <w:szCs w:val="22"/>
        </w:rPr>
      </w:pPr>
    </w:p>
    <w:p w:rsidR="00E50A63" w:rsidRPr="00E50A63" w:rsidRDefault="00E50A63" w:rsidP="00E50A63">
      <w:pPr>
        <w:ind w:left="1416" w:right="-108" w:firstLine="1418"/>
        <w:jc w:val="cente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xml:space="preserve"> QUESTIONNAIRE A REMPLIR PAR LE CANDIDAT</w:t>
      </w:r>
    </w:p>
    <w:p w:rsidR="00E50A63" w:rsidRPr="00E50A63" w:rsidRDefault="00E50A63" w:rsidP="00E50A63">
      <w:pPr>
        <w:ind w:left="708" w:firstLine="708"/>
        <w:rPr>
          <w:rFonts w:ascii="Times New Roman" w:hAnsi="Times New Roman" w:cs="Times New Roman"/>
          <w:sz w:val="22"/>
          <w:szCs w:val="22"/>
        </w:rPr>
      </w:pPr>
      <w:r w:rsidRPr="00E50A63">
        <w:rPr>
          <w:rFonts w:ascii="Times New Roman" w:hAnsi="Times New Roman" w:cs="Times New Roman"/>
          <w:b/>
          <w:sz w:val="22"/>
          <w:szCs w:val="22"/>
        </w:rPr>
        <w:t>(à remettre en 5 exemplaires à l’Administrateur dûment signés et paraphés)</w:t>
      </w:r>
    </w:p>
    <w:p w:rsidR="00E50A63" w:rsidRPr="00E50A63" w:rsidRDefault="00E50A63" w:rsidP="00E50A63">
      <w:pPr>
        <w:ind w:firstLine="1418"/>
        <w:rPr>
          <w:rFonts w:ascii="Times New Roman" w:hAnsi="Times New Roman" w:cs="Times New Roman"/>
          <w:sz w:val="18"/>
          <w:szCs w:val="18"/>
        </w:rPr>
      </w:pPr>
      <w:r w:rsidRPr="00E50A63">
        <w:rPr>
          <w:rFonts w:ascii="Times New Roman" w:hAnsi="Times New Roman" w:cs="Times New Roman"/>
          <w:sz w:val="18"/>
          <w:szCs w:val="18"/>
        </w:rPr>
        <w:t>Art. L.631-13 du Code de commerce, R.631-39 du Code de commerce</w:t>
      </w:r>
    </w:p>
    <w:p w:rsidR="00E50A63" w:rsidRPr="00E50A63" w:rsidRDefault="00E50A63" w:rsidP="00E50A63">
      <w:pPr>
        <w:ind w:firstLine="1418"/>
        <w:rPr>
          <w:rFonts w:ascii="Times New Roman" w:hAnsi="Times New Roman" w:cs="Times New Roman"/>
          <w:sz w:val="18"/>
          <w:szCs w:val="18"/>
        </w:rPr>
      </w:pPr>
      <w:r w:rsidRPr="00E50A63">
        <w:rPr>
          <w:rFonts w:ascii="Times New Roman" w:hAnsi="Times New Roman" w:cs="Times New Roman"/>
          <w:sz w:val="18"/>
          <w:szCs w:val="18"/>
        </w:rPr>
        <w:t>Art. L 642-2 et suivants du Code de commerce</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b/>
          <w:sz w:val="22"/>
          <w:szCs w:val="22"/>
        </w:rPr>
        <w:t>DE L’ENTREPRISE/SOCIETE</w:t>
      </w:r>
      <w:r w:rsidRPr="00E50A63">
        <w:rPr>
          <w:rFonts w:ascii="Times New Roman" w:hAnsi="Times New Roman" w:cs="Times New Roman"/>
          <w:sz w:val="22"/>
          <w:szCs w:val="22"/>
        </w:rPr>
        <w:t>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 xml:space="preserve">: </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 xml:space="preserve">Siège social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ind w:left="3600" w:hanging="3600"/>
        <w:rPr>
          <w:rFonts w:ascii="Times New Roman" w:hAnsi="Times New Roman" w:cs="Times New Roman"/>
          <w:sz w:val="22"/>
          <w:szCs w:val="22"/>
        </w:rPr>
      </w:pPr>
      <w:r w:rsidRPr="00E50A63">
        <w:rPr>
          <w:rFonts w:ascii="Times New Roman" w:hAnsi="Times New Roman" w:cs="Times New Roman"/>
          <w:sz w:val="22"/>
          <w:szCs w:val="22"/>
        </w:rPr>
        <w:t>Activité</w:t>
      </w:r>
      <w:r w:rsidRPr="00E50A63">
        <w:rPr>
          <w:rFonts w:ascii="Times New Roman" w:hAnsi="Times New Roman" w:cs="Times New Roman"/>
          <w:sz w:val="22"/>
          <w:szCs w:val="22"/>
        </w:rPr>
        <w:tab/>
        <w:t xml:space="preserve">: </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 xml:space="preserve">Redressement judiciaire en date du </w:t>
      </w:r>
      <w:r w:rsidRPr="00E50A63">
        <w:rPr>
          <w:rFonts w:ascii="Times New Roman" w:hAnsi="Times New Roman" w:cs="Times New Roman"/>
          <w:sz w:val="22"/>
          <w:szCs w:val="22"/>
        </w:rPr>
        <w:tab/>
        <w:t xml:space="preserve">: </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 xml:space="preserve">Tribunal de Commerce de </w:t>
      </w:r>
      <w:r w:rsidRPr="00E50A63">
        <w:rPr>
          <w:rFonts w:ascii="Times New Roman" w:hAnsi="Times New Roman" w:cs="Times New Roman"/>
          <w:sz w:val="22"/>
          <w:szCs w:val="22"/>
        </w:rPr>
        <w:tab/>
      </w:r>
      <w:r w:rsidRPr="00E50A63">
        <w:rPr>
          <w:rFonts w:ascii="Times New Roman" w:hAnsi="Times New Roman" w:cs="Times New Roman"/>
          <w:sz w:val="22"/>
          <w:szCs w:val="22"/>
        </w:rPr>
        <w:tab/>
        <w:t xml:space="preserve">: </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b/>
          <w:sz w:val="22"/>
          <w:szCs w:val="22"/>
        </w:rPr>
        <w:t>OFFRE PRESENTÉE PAR LE CANDIDAT</w:t>
      </w:r>
      <w:r w:rsidRPr="00E50A63">
        <w:rPr>
          <w:rFonts w:ascii="Times New Roman" w:hAnsi="Times New Roman" w:cs="Times New Roman"/>
          <w:sz w:val="22"/>
          <w:szCs w:val="22"/>
        </w:rPr>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Personne physique/Société</w:t>
      </w:r>
      <w:r w:rsidRPr="00E50A63">
        <w:rPr>
          <w:rFonts w:ascii="Times New Roman" w:hAnsi="Times New Roman" w:cs="Times New Roman"/>
          <w:sz w:val="22"/>
          <w:szCs w:val="22"/>
        </w:rPr>
        <w:tab/>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Capital social</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 xml:space="preserve">: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Euros</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Siège social</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Activité</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Chiffre d’affaires</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 xml:space="preserve">Euros du   /  /    au   /   /    </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Euros du   /  /    au   /   /</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Résultats</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 xml:space="preserve">Euros du   /  /    au   /   /    </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Euros du   /  /    au   /   /</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Capitaux propres</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 xml:space="preserve">: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 xml:space="preserve">Euros au    /  /  </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Effectif</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r w:rsidRPr="00E50A63">
        <w:rPr>
          <w:rFonts w:ascii="Times New Roman" w:hAnsi="Times New Roman" w:cs="Times New Roman"/>
          <w:b/>
          <w:sz w:val="22"/>
          <w:szCs w:val="22"/>
        </w:rPr>
        <w:t>SOMMAIRE</w:t>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I – PRESENTATION DU CANDIDAT…………………………………………………………P.3</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II – INTERETS POUR LA REPRISE…………………………………………………………...P.5</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III – MODALITES JURIDIQUES ET FINANCIERES………………………………………..P.6</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IV – DESIGNATION DES BIENS, DROITS ET CONTRATS INCLUS DANS L’OFFRE…………………………………………………………………………………………..P.9</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xml:space="preserve">V </w:t>
      </w:r>
      <w:r w:rsidR="00065DD5">
        <w:rPr>
          <w:rFonts w:ascii="Times New Roman" w:hAnsi="Times New Roman" w:cs="Times New Roman"/>
          <w:b/>
          <w:sz w:val="22"/>
          <w:szCs w:val="22"/>
        </w:rPr>
        <w:t>–</w:t>
      </w:r>
      <w:r w:rsidRPr="00E50A63">
        <w:rPr>
          <w:rFonts w:ascii="Times New Roman" w:hAnsi="Times New Roman" w:cs="Times New Roman"/>
          <w:b/>
          <w:sz w:val="22"/>
          <w:szCs w:val="22"/>
        </w:rPr>
        <w:t xml:space="preserve"> VOLE</w:t>
      </w:r>
      <w:r w:rsidR="00065DD5">
        <w:rPr>
          <w:rFonts w:ascii="Times New Roman" w:hAnsi="Times New Roman" w:cs="Times New Roman"/>
          <w:b/>
          <w:sz w:val="22"/>
          <w:szCs w:val="22"/>
        </w:rPr>
        <w:t xml:space="preserve">T </w:t>
      </w:r>
      <w:r w:rsidRPr="00E50A63">
        <w:rPr>
          <w:rFonts w:ascii="Times New Roman" w:hAnsi="Times New Roman" w:cs="Times New Roman"/>
          <w:b/>
          <w:sz w:val="22"/>
          <w:szCs w:val="22"/>
        </w:rPr>
        <w:t>SOCIAL…………………………………………………………………………………P.13</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VI – PERSPECTIVES D’ACTIVITE, D’INVESTISSEMENT</w:t>
      </w: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ET D’EMPLOI PREVUS PAR LE CANDIDAT………………………………………………..P.17</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VII – ATTESTATIONS ET RESPONSABILITES ……………………………………………..P.18</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r w:rsidRPr="00E50A63">
        <w:rPr>
          <w:rFonts w:ascii="Times New Roman" w:hAnsi="Times New Roman" w:cs="Times New Roman"/>
          <w:b/>
          <w:sz w:val="22"/>
          <w:szCs w:val="22"/>
        </w:rPr>
        <w:t>I – PRESENTATION DU CANDIDAT (1)</w:t>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Nom de la personne physique/société, dénomination sociale, forme juridique (2)</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Siège social, établissements principaux et secondaires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xml:space="preserve">▪ Représentée par :                        </w:t>
      </w:r>
      <w:r w:rsidRPr="00E50A63">
        <w:rPr>
          <w:rFonts w:ascii="Times New Roman" w:hAnsi="Times New Roman" w:cs="Times New Roman"/>
          <w:b/>
          <w:sz w:val="22"/>
          <w:szCs w:val="22"/>
        </w:rPr>
        <w:tab/>
      </w:r>
      <w:r w:rsidRPr="00E50A63">
        <w:rPr>
          <w:rFonts w:ascii="Times New Roman" w:hAnsi="Times New Roman" w:cs="Times New Roman"/>
          <w:b/>
          <w:sz w:val="22"/>
          <w:szCs w:val="22"/>
        </w:rPr>
        <w:tab/>
        <w:t xml:space="preserve">        </w:t>
      </w:r>
      <w:r w:rsidRPr="00E50A63">
        <w:rPr>
          <w:rFonts w:ascii="Times New Roman" w:hAnsi="Times New Roman" w:cs="Times New Roman"/>
          <w:sz w:val="22"/>
          <w:szCs w:val="22"/>
        </w:rPr>
        <w:t>en sa qualité de</w:t>
      </w:r>
      <w:r w:rsidRPr="00E50A63">
        <w:rPr>
          <w:rFonts w:ascii="Times New Roman" w:hAnsi="Times New Roman" w:cs="Times New Roman"/>
          <w:b/>
          <w:sz w:val="22"/>
          <w:szCs w:val="22"/>
        </w:rPr>
        <w:t xml:space="preserve">                            </w:t>
      </w:r>
      <w:r w:rsidRPr="00E50A63">
        <w:rPr>
          <w:rFonts w:ascii="Times New Roman" w:hAnsi="Times New Roman" w:cs="Times New Roman"/>
          <w:b/>
          <w:sz w:val="22"/>
          <w:szCs w:val="22"/>
        </w:rPr>
        <w:tab/>
        <w:t>(3)</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Capital social et répartition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Le capital social de la société est de             Euros, réparti en                         actions/parts de         Euros chacune.</w:t>
      </w:r>
    </w:p>
    <w:p w:rsidR="00E50A63" w:rsidRPr="00E50A63" w:rsidRDefault="00E50A63" w:rsidP="00E50A63">
      <w:pP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 xml:space="preserve">-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____</w:t>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 xml:space="preserve">-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____</w:t>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 xml:space="preserve">-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____</w:t>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 xml:space="preserve">-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____</w:t>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 xml:space="preserve">-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____</w:t>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 xml:space="preserve">-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____</w:t>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 xml:space="preserve">-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____</w:t>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____</w:t>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___________________________________________________</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E50A63">
        <w:rPr>
          <w:rFonts w:ascii="Times New Roman" w:hAnsi="Times New Roman" w:cs="Times New Roman"/>
          <w:sz w:val="22"/>
          <w:szCs w:val="22"/>
        </w:rPr>
        <w:tab/>
        <w:t>TOTAL</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100</w:t>
      </w:r>
      <w:r w:rsidRPr="00E50A63">
        <w:rPr>
          <w:rFonts w:ascii="Times New Roman" w:hAnsi="Times New Roman" w:cs="Times New Roman"/>
          <w:sz w:val="22"/>
          <w:szCs w:val="22"/>
        </w:rPr>
        <w:tab/>
        <w:t>%</w:t>
      </w:r>
    </w:p>
    <w:p w:rsidR="00E50A63" w:rsidRPr="00E50A63" w:rsidRDefault="00E50A63" w:rsidP="00E50A63">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Secteur d’activité, objet social et activité exacte, principaux clients :</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br w:type="page"/>
      </w: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lastRenderedPageBreak/>
        <w:t>▪ Éléments financiers :</w:t>
      </w:r>
    </w:p>
    <w:p w:rsidR="00E50A63" w:rsidRPr="00E50A63" w:rsidRDefault="00E50A63" w:rsidP="00E50A63">
      <w:pPr>
        <w:rPr>
          <w:rFonts w:ascii="Times New Roman" w:hAnsi="Times New Roman" w:cs="Times New Roman"/>
          <w:b/>
          <w:sz w:val="22"/>
          <w:szCs w:val="22"/>
        </w:rPr>
      </w:pPr>
    </w:p>
    <w:tbl>
      <w:tblPr>
        <w:tblStyle w:val="Grilledutableau"/>
        <w:tblW w:w="0" w:type="auto"/>
        <w:tblLook w:val="01E0" w:firstRow="1" w:lastRow="1" w:firstColumn="1" w:lastColumn="1" w:noHBand="0" w:noVBand="0"/>
      </w:tblPr>
      <w:tblGrid>
        <w:gridCol w:w="3910"/>
        <w:gridCol w:w="1701"/>
        <w:gridCol w:w="1701"/>
        <w:gridCol w:w="1701"/>
      </w:tblGrid>
      <w:tr w:rsidR="00E50A63" w:rsidRPr="00E50A63" w:rsidTr="005B661B">
        <w:tc>
          <w:tcPr>
            <w:tcW w:w="3910"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EURO</w:t>
            </w:r>
          </w:p>
        </w:tc>
        <w:tc>
          <w:tcPr>
            <w:tcW w:w="1701"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Exercice 200_</w:t>
            </w:r>
          </w:p>
        </w:tc>
        <w:tc>
          <w:tcPr>
            <w:tcW w:w="1701"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Exercice 200_</w:t>
            </w:r>
          </w:p>
        </w:tc>
        <w:tc>
          <w:tcPr>
            <w:tcW w:w="1701"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Exercice 200_</w:t>
            </w:r>
          </w:p>
        </w:tc>
      </w:tr>
      <w:tr w:rsidR="00E50A63" w:rsidRPr="00E50A63" w:rsidTr="005B661B">
        <w:tc>
          <w:tcPr>
            <w:tcW w:w="3910" w:type="dxa"/>
          </w:tcPr>
          <w:p w:rsidR="00E50A63" w:rsidRPr="00E50A63" w:rsidRDefault="00E50A63" w:rsidP="005B661B">
            <w:pPr>
              <w:rPr>
                <w:rFonts w:ascii="Times New Roman" w:hAnsi="Times New Roman" w:cs="Times New Roman"/>
                <w:b/>
                <w:sz w:val="22"/>
                <w:szCs w:val="22"/>
              </w:rPr>
            </w:pPr>
            <w:r w:rsidRPr="00E50A63">
              <w:rPr>
                <w:rFonts w:ascii="Times New Roman" w:hAnsi="Times New Roman" w:cs="Times New Roman"/>
                <w:b/>
                <w:sz w:val="22"/>
                <w:szCs w:val="22"/>
              </w:rPr>
              <w:t>SUR LE CANDIDAT</w:t>
            </w: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r>
      <w:tr w:rsidR="00E50A63" w:rsidRPr="00E50A63" w:rsidTr="005B661B">
        <w:tc>
          <w:tcPr>
            <w:tcW w:w="3910"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Chiffre d’affaires</w:t>
            </w:r>
          </w:p>
          <w:p w:rsidR="00E50A63" w:rsidRPr="00E50A63" w:rsidRDefault="00E50A63" w:rsidP="005B661B">
            <w:pPr>
              <w:rPr>
                <w:rFonts w:ascii="Times New Roman" w:hAnsi="Times New Roman" w:cs="Times New Roman"/>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r>
      <w:tr w:rsidR="00E50A63" w:rsidRPr="00E50A63" w:rsidTr="005B661B">
        <w:tc>
          <w:tcPr>
            <w:tcW w:w="3910"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Résultat net</w:t>
            </w:r>
          </w:p>
          <w:p w:rsidR="00E50A63" w:rsidRPr="00E50A63" w:rsidRDefault="00E50A63" w:rsidP="005B661B">
            <w:pPr>
              <w:rPr>
                <w:rFonts w:ascii="Times New Roman" w:hAnsi="Times New Roman" w:cs="Times New Roman"/>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r>
      <w:tr w:rsidR="00E50A63" w:rsidRPr="00E50A63" w:rsidTr="005B661B">
        <w:tc>
          <w:tcPr>
            <w:tcW w:w="3910"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Capitaux propres</w:t>
            </w:r>
          </w:p>
          <w:p w:rsidR="00E50A63" w:rsidRPr="00E50A63" w:rsidRDefault="00E50A63" w:rsidP="005B661B">
            <w:pPr>
              <w:rPr>
                <w:rFonts w:ascii="Times New Roman" w:hAnsi="Times New Roman" w:cs="Times New Roman"/>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r>
      <w:tr w:rsidR="00E50A63" w:rsidRPr="00E50A63" w:rsidTr="005B661B">
        <w:tc>
          <w:tcPr>
            <w:tcW w:w="3910" w:type="dxa"/>
          </w:tcPr>
          <w:p w:rsidR="00E50A63" w:rsidRPr="00E50A63" w:rsidRDefault="00E50A63" w:rsidP="005B661B">
            <w:pPr>
              <w:rPr>
                <w:rFonts w:ascii="Times New Roman" w:hAnsi="Times New Roman" w:cs="Times New Roman"/>
                <w:b/>
                <w:sz w:val="22"/>
                <w:szCs w:val="22"/>
              </w:rPr>
            </w:pPr>
            <w:r w:rsidRPr="00E50A63">
              <w:rPr>
                <w:rFonts w:ascii="Times New Roman" w:hAnsi="Times New Roman" w:cs="Times New Roman"/>
                <w:b/>
                <w:sz w:val="22"/>
                <w:szCs w:val="22"/>
              </w:rPr>
              <w:t>SUR LE GROUPE / CONSOLIDE</w:t>
            </w: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r>
      <w:tr w:rsidR="00E50A63" w:rsidRPr="00E50A63" w:rsidTr="005B661B">
        <w:tc>
          <w:tcPr>
            <w:tcW w:w="3910"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Chiffre d’affaires</w:t>
            </w:r>
          </w:p>
          <w:p w:rsidR="00E50A63" w:rsidRPr="00E50A63" w:rsidRDefault="00E50A63" w:rsidP="005B661B">
            <w:pPr>
              <w:rPr>
                <w:rFonts w:ascii="Times New Roman" w:hAnsi="Times New Roman" w:cs="Times New Roman"/>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r>
      <w:tr w:rsidR="00E50A63" w:rsidRPr="00E50A63" w:rsidTr="005B661B">
        <w:tc>
          <w:tcPr>
            <w:tcW w:w="3910"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Résultat net</w:t>
            </w:r>
          </w:p>
          <w:p w:rsidR="00E50A63" w:rsidRPr="00E50A63" w:rsidRDefault="00E50A63" w:rsidP="005B661B">
            <w:pPr>
              <w:rPr>
                <w:rFonts w:ascii="Times New Roman" w:hAnsi="Times New Roman" w:cs="Times New Roman"/>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r>
      <w:tr w:rsidR="00E50A63" w:rsidRPr="00E50A63" w:rsidTr="005B661B">
        <w:tc>
          <w:tcPr>
            <w:tcW w:w="3910"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Situation nette</w:t>
            </w:r>
          </w:p>
          <w:p w:rsidR="00E50A63" w:rsidRPr="00E50A63" w:rsidRDefault="00E50A63" w:rsidP="005B661B">
            <w:pPr>
              <w:rPr>
                <w:rFonts w:ascii="Times New Roman" w:hAnsi="Times New Roman" w:cs="Times New Roman"/>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c>
          <w:tcPr>
            <w:tcW w:w="1701" w:type="dxa"/>
          </w:tcPr>
          <w:p w:rsidR="00E50A63" w:rsidRPr="00E50A63" w:rsidRDefault="00E50A63" w:rsidP="005B661B">
            <w:pPr>
              <w:rPr>
                <w:rFonts w:ascii="Times New Roman" w:hAnsi="Times New Roman" w:cs="Times New Roman"/>
                <w:b/>
                <w:sz w:val="22"/>
                <w:szCs w:val="22"/>
              </w:rPr>
            </w:pPr>
          </w:p>
        </w:tc>
      </w:tr>
    </w:tbl>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xml:space="preserve">▪ Cotation Banque de France :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pStyle w:val="Corpsdetexte"/>
        <w:numPr>
          <w:ilvl w:val="0"/>
          <w:numId w:val="2"/>
        </w:numPr>
        <w:spacing w:after="0"/>
        <w:jc w:val="both"/>
        <w:rPr>
          <w:i/>
          <w:sz w:val="22"/>
          <w:szCs w:val="22"/>
        </w:rPr>
      </w:pPr>
      <w:r w:rsidRPr="00E50A63">
        <w:rPr>
          <w:i/>
          <w:sz w:val="22"/>
          <w:szCs w:val="22"/>
        </w:rPr>
        <w:t>Attention, il s’agit de la présentation de votre société et non de la présentation de l’entité juridique ad hoc, créée pour le besoin de la reprise.</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Toutes les sociétés concernées par la reprise, quelle que soit leur participation dans le capital de la société créée ad hoc, doivent faire l’objet d’une présentation détaillée.</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numPr>
          <w:ilvl w:val="0"/>
          <w:numId w:val="2"/>
        </w:numPr>
        <w:jc w:val="both"/>
        <w:rPr>
          <w:rFonts w:ascii="Times New Roman" w:hAnsi="Times New Roman" w:cs="Times New Roman"/>
          <w:i/>
          <w:sz w:val="22"/>
          <w:szCs w:val="22"/>
        </w:rPr>
      </w:pPr>
      <w:r w:rsidRPr="00E50A63">
        <w:rPr>
          <w:rFonts w:ascii="Times New Roman" w:hAnsi="Times New Roman" w:cs="Times New Roman"/>
          <w:i/>
          <w:sz w:val="22"/>
          <w:szCs w:val="22"/>
        </w:rPr>
        <w:t xml:space="preserve">Chaque candidat devra joindre </w:t>
      </w:r>
      <w:r w:rsidRPr="00E50A63">
        <w:rPr>
          <w:rFonts w:ascii="Times New Roman" w:hAnsi="Times New Roman" w:cs="Times New Roman"/>
          <w:b/>
          <w:i/>
          <w:sz w:val="22"/>
          <w:szCs w:val="22"/>
        </w:rPr>
        <w:t>OBLIGATOIREMENT pour chaque société</w:t>
      </w:r>
      <w:r w:rsidRPr="00E50A63">
        <w:rPr>
          <w:rFonts w:ascii="Times New Roman" w:hAnsi="Times New Roman" w:cs="Times New Roman"/>
          <w:i/>
          <w:sz w:val="22"/>
          <w:szCs w:val="22"/>
        </w:rPr>
        <w:t> :</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KBIS pour chaque société</w:t>
      </w: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bilans des 3 derniers exercices</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Pour les personnes physiques :</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Carte d’identité</w:t>
      </w: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Curriculum vitae</w:t>
      </w: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xml:space="preserve">- dernière déclaration d’imposition </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Pour tous :</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numPr>
          <w:ilvl w:val="0"/>
          <w:numId w:val="3"/>
        </w:numPr>
        <w:tabs>
          <w:tab w:val="clear" w:pos="750"/>
          <w:tab w:val="num" w:pos="180"/>
        </w:tabs>
        <w:ind w:left="180" w:hanging="180"/>
        <w:jc w:val="both"/>
        <w:rPr>
          <w:rFonts w:ascii="Times New Roman" w:hAnsi="Times New Roman" w:cs="Times New Roman"/>
          <w:i/>
          <w:sz w:val="22"/>
          <w:szCs w:val="22"/>
        </w:rPr>
      </w:pPr>
      <w:r w:rsidRPr="00E50A63">
        <w:rPr>
          <w:rFonts w:ascii="Times New Roman" w:hAnsi="Times New Roman" w:cs="Times New Roman"/>
          <w:i/>
          <w:sz w:val="22"/>
          <w:szCs w:val="22"/>
        </w:rPr>
        <w:t>Attestation sur l’honneur de moralité financière et d’indépendance de la qualité du tiers par rapport aux dirigeants de l’entreprise reprise (article art. L.642-3 du Code de Commerce)</w:t>
      </w:r>
    </w:p>
    <w:p w:rsidR="00E50A63" w:rsidRPr="00E50A63" w:rsidRDefault="00E50A63" w:rsidP="00E50A63">
      <w:pPr>
        <w:ind w:left="360"/>
        <w:jc w:val="both"/>
        <w:rPr>
          <w:rFonts w:ascii="Times New Roman" w:hAnsi="Times New Roman" w:cs="Times New Roman"/>
          <w:b/>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pStyle w:val="Corpsdetexte"/>
        <w:numPr>
          <w:ilvl w:val="0"/>
          <w:numId w:val="2"/>
        </w:numPr>
        <w:spacing w:after="0"/>
        <w:rPr>
          <w:sz w:val="22"/>
          <w:szCs w:val="22"/>
        </w:rPr>
      </w:pPr>
      <w:r w:rsidRPr="00E50A63">
        <w:rPr>
          <w:i/>
          <w:sz w:val="22"/>
          <w:szCs w:val="22"/>
        </w:rPr>
        <w:t>Joindre éventuellement un pouvoir dûment signé</w:t>
      </w:r>
      <w:r w:rsidRPr="00E50A63">
        <w:rPr>
          <w:sz w:val="22"/>
          <w:szCs w:val="22"/>
        </w:rPr>
        <w:br w:type="page"/>
      </w:r>
    </w:p>
    <w:p w:rsidR="00E50A63" w:rsidRPr="00E50A63" w:rsidRDefault="00E50A63" w:rsidP="00E50A63">
      <w:pPr>
        <w:rPr>
          <w:rFonts w:ascii="Times New Roman" w:hAnsi="Times New Roman" w:cs="Times New Roman"/>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r w:rsidRPr="00E50A63">
        <w:rPr>
          <w:rFonts w:ascii="Times New Roman" w:hAnsi="Times New Roman" w:cs="Times New Roman"/>
          <w:b/>
          <w:sz w:val="22"/>
          <w:szCs w:val="22"/>
        </w:rPr>
        <w:t>II –INTERETS POUR LA REPRISE</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Expliquer les raisons qui motivent la candidature (synergies commerciales, industrielles, diversification, plan de développement…)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r w:rsidRPr="00E50A63">
        <w:rPr>
          <w:rFonts w:ascii="Times New Roman" w:hAnsi="Times New Roman" w:cs="Times New Roman"/>
          <w:b/>
          <w:sz w:val="22"/>
          <w:szCs w:val="22"/>
        </w:rPr>
        <w:t>III – MODALITES JURIDIQUES ET FINANCIERES</w:t>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1 - PRESENTATION DE L’ACQUEREUR EN CAS DE FACULTE DE SUBSTITUTION</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(si différent du candidat)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b/>
        <w:t>▪ Nom de la société ad hoc </w:t>
      </w:r>
      <w:r w:rsidRPr="00E50A63">
        <w:rPr>
          <w:rFonts w:ascii="Times New Roman" w:hAnsi="Times New Roman" w:cs="Times New Roman"/>
          <w:sz w:val="22"/>
          <w:szCs w:val="22"/>
        </w:rPr>
        <w:tab/>
        <w: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b/>
        <w:t>▪ Siège social</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b/>
        <w:t>▪ Forme juridique</w:t>
      </w:r>
      <w:r w:rsidRPr="00E50A63">
        <w:rPr>
          <w:rFonts w:ascii="Times New Roman" w:hAnsi="Times New Roman" w:cs="Times New Roman"/>
          <w:sz w:val="22"/>
          <w:szCs w:val="22"/>
        </w:rPr>
        <w:tab/>
      </w:r>
      <w:r w:rsidRPr="00E50A63">
        <w:rPr>
          <w:rFonts w:ascii="Times New Roman" w:hAnsi="Times New Roman" w:cs="Times New Roman"/>
          <w:sz w:val="22"/>
          <w:szCs w:val="22"/>
        </w:rPr>
        <w:tab/>
        <w: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b/>
        <w:t>▪ Montant du capital social</w:t>
      </w:r>
      <w:r w:rsidRPr="00E50A63">
        <w:rPr>
          <w:rFonts w:ascii="Times New Roman" w:hAnsi="Times New Roman" w:cs="Times New Roman"/>
          <w:sz w:val="22"/>
          <w:szCs w:val="22"/>
        </w:rPr>
        <w:tab/>
        <w: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b/>
        <w:t>▪ Répartition du capital</w:t>
      </w:r>
      <w:r w:rsidRPr="00E50A63">
        <w:rPr>
          <w:rFonts w:ascii="Times New Roman" w:hAnsi="Times New Roman" w:cs="Times New Roman"/>
          <w:sz w:val="22"/>
          <w:szCs w:val="22"/>
        </w:rPr>
        <w:tab/>
        <w:t>:</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b/>
      </w:r>
    </w:p>
    <w:p w:rsidR="00E50A63" w:rsidRPr="00E50A63" w:rsidRDefault="00E50A63" w:rsidP="00E50A63">
      <w:pPr>
        <w:jc w:val="center"/>
        <w:rPr>
          <w:rFonts w:ascii="Times New Roman" w:hAnsi="Times New Roman" w:cs="Times New Roman"/>
          <w:sz w:val="22"/>
          <w:szCs w:val="22"/>
        </w:rPr>
      </w:pPr>
      <w:r w:rsidRPr="00E50A63">
        <w:rPr>
          <w:rFonts w:ascii="Times New Roman" w:hAnsi="Times New Roman" w:cs="Times New Roman"/>
          <w:sz w:val="22"/>
          <w:szCs w:val="22"/>
        </w:rPr>
        <w:tab/>
        <w:t>-</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____ %</w:t>
      </w:r>
    </w:p>
    <w:p w:rsidR="00E50A63" w:rsidRPr="00E50A63" w:rsidRDefault="00E50A63" w:rsidP="00E50A63">
      <w:pPr>
        <w:numPr>
          <w:ilvl w:val="0"/>
          <w:numId w:val="1"/>
        </w:numPr>
        <w:jc w:val="center"/>
        <w:rPr>
          <w:rFonts w:ascii="Times New Roman" w:hAnsi="Times New Roman" w:cs="Times New Roman"/>
          <w:sz w:val="22"/>
          <w:szCs w:val="22"/>
        </w:rPr>
      </w:pPr>
      <w:r w:rsidRPr="00E50A63">
        <w:rPr>
          <w:rFonts w:ascii="Times New Roman" w:hAnsi="Times New Roman" w:cs="Times New Roman"/>
          <w:sz w:val="22"/>
          <w:szCs w:val="22"/>
        </w:rPr>
        <w:t>____ %</w:t>
      </w:r>
    </w:p>
    <w:p w:rsidR="00E50A63" w:rsidRPr="00E50A63" w:rsidRDefault="00E50A63" w:rsidP="00E50A63">
      <w:pPr>
        <w:numPr>
          <w:ilvl w:val="0"/>
          <w:numId w:val="1"/>
        </w:numPr>
        <w:jc w:val="center"/>
        <w:rPr>
          <w:rFonts w:ascii="Times New Roman" w:hAnsi="Times New Roman" w:cs="Times New Roman"/>
          <w:sz w:val="22"/>
          <w:szCs w:val="22"/>
        </w:rPr>
      </w:pPr>
      <w:r w:rsidRPr="00E50A63">
        <w:rPr>
          <w:rFonts w:ascii="Times New Roman" w:hAnsi="Times New Roman" w:cs="Times New Roman"/>
          <w:sz w:val="22"/>
          <w:szCs w:val="22"/>
        </w:rPr>
        <w:t>____ %</w:t>
      </w:r>
    </w:p>
    <w:p w:rsidR="00E50A63" w:rsidRPr="00E50A63" w:rsidRDefault="00E50A63" w:rsidP="00E50A63">
      <w:pPr>
        <w:numPr>
          <w:ilvl w:val="0"/>
          <w:numId w:val="1"/>
        </w:numPr>
        <w:jc w:val="center"/>
        <w:rPr>
          <w:rFonts w:ascii="Times New Roman" w:hAnsi="Times New Roman" w:cs="Times New Roman"/>
          <w:sz w:val="22"/>
          <w:szCs w:val="22"/>
        </w:rPr>
      </w:pPr>
      <w:r w:rsidRPr="00E50A63">
        <w:rPr>
          <w:rFonts w:ascii="Times New Roman" w:hAnsi="Times New Roman" w:cs="Times New Roman"/>
          <w:sz w:val="22"/>
          <w:szCs w:val="22"/>
        </w:rPr>
        <w:t>____ %</w:t>
      </w:r>
    </w:p>
    <w:p w:rsidR="00E50A63" w:rsidRPr="00E50A63" w:rsidRDefault="00E50A63" w:rsidP="00E50A63">
      <w:pPr>
        <w:numPr>
          <w:ilvl w:val="0"/>
          <w:numId w:val="1"/>
        </w:numPr>
        <w:jc w:val="center"/>
        <w:rPr>
          <w:rFonts w:ascii="Times New Roman" w:hAnsi="Times New Roman" w:cs="Times New Roman"/>
          <w:sz w:val="22"/>
          <w:szCs w:val="22"/>
        </w:rPr>
      </w:pPr>
      <w:r w:rsidRPr="00E50A63">
        <w:rPr>
          <w:rFonts w:ascii="Times New Roman" w:hAnsi="Times New Roman" w:cs="Times New Roman"/>
          <w:sz w:val="22"/>
          <w:szCs w:val="22"/>
        </w:rPr>
        <w:t>____ %</w:t>
      </w:r>
    </w:p>
    <w:p w:rsidR="00E50A63" w:rsidRPr="00E50A63" w:rsidRDefault="00E50A63" w:rsidP="00E50A63">
      <w:pPr>
        <w:numPr>
          <w:ilvl w:val="0"/>
          <w:numId w:val="1"/>
        </w:numPr>
        <w:jc w:val="center"/>
        <w:rPr>
          <w:rFonts w:ascii="Times New Roman" w:hAnsi="Times New Roman" w:cs="Times New Roman"/>
          <w:sz w:val="22"/>
          <w:szCs w:val="22"/>
        </w:rPr>
      </w:pPr>
      <w:r w:rsidRPr="00E50A63">
        <w:rPr>
          <w:rFonts w:ascii="Times New Roman" w:hAnsi="Times New Roman" w:cs="Times New Roman"/>
          <w:sz w:val="22"/>
          <w:szCs w:val="22"/>
        </w:rPr>
        <w:t>____ %</w:t>
      </w:r>
    </w:p>
    <w:p w:rsidR="00E50A63" w:rsidRPr="00E50A63" w:rsidRDefault="00E50A63" w:rsidP="00E50A63">
      <w:pPr>
        <w:jc w:val="center"/>
        <w:rPr>
          <w:rFonts w:ascii="Times New Roman" w:hAnsi="Times New Roman" w:cs="Times New Roman"/>
          <w:sz w:val="22"/>
          <w:szCs w:val="22"/>
        </w:rPr>
      </w:pPr>
      <w:r w:rsidRPr="00E50A63">
        <w:rPr>
          <w:rFonts w:ascii="Times New Roman" w:hAnsi="Times New Roman" w:cs="Times New Roman"/>
          <w:sz w:val="22"/>
          <w:szCs w:val="22"/>
        </w:rPr>
        <w:t>_______________________________________</w:t>
      </w:r>
    </w:p>
    <w:p w:rsidR="00E50A63" w:rsidRPr="00E50A63" w:rsidRDefault="00E50A63" w:rsidP="00E50A63">
      <w:pPr>
        <w:jc w:val="center"/>
        <w:rPr>
          <w:rFonts w:ascii="Times New Roman" w:hAnsi="Times New Roman" w:cs="Times New Roman"/>
          <w:b/>
          <w:sz w:val="22"/>
          <w:szCs w:val="22"/>
        </w:rPr>
      </w:pPr>
      <w:r w:rsidRPr="00E50A63">
        <w:rPr>
          <w:rFonts w:ascii="Times New Roman" w:hAnsi="Times New Roman" w:cs="Times New Roman"/>
          <w:b/>
          <w:sz w:val="22"/>
          <w:szCs w:val="22"/>
        </w:rPr>
        <w:t xml:space="preserve">    TOTAL</w:t>
      </w:r>
      <w:r w:rsidRPr="00E50A63">
        <w:rPr>
          <w:rFonts w:ascii="Times New Roman" w:hAnsi="Times New Roman" w:cs="Times New Roman"/>
          <w:b/>
          <w:sz w:val="22"/>
          <w:szCs w:val="22"/>
        </w:rPr>
        <w:tab/>
      </w:r>
      <w:r w:rsidRPr="00E50A63">
        <w:rPr>
          <w:rFonts w:ascii="Times New Roman" w:hAnsi="Times New Roman" w:cs="Times New Roman"/>
          <w:b/>
          <w:sz w:val="22"/>
          <w:szCs w:val="22"/>
        </w:rPr>
        <w:tab/>
      </w:r>
      <w:r w:rsidRPr="00E50A63">
        <w:rPr>
          <w:rFonts w:ascii="Times New Roman" w:hAnsi="Times New Roman" w:cs="Times New Roman"/>
          <w:b/>
          <w:sz w:val="22"/>
          <w:szCs w:val="22"/>
        </w:rPr>
        <w:tab/>
      </w:r>
      <w:r w:rsidRPr="00E50A63">
        <w:rPr>
          <w:rFonts w:ascii="Times New Roman" w:hAnsi="Times New Roman" w:cs="Times New Roman"/>
          <w:b/>
          <w:sz w:val="22"/>
          <w:szCs w:val="22"/>
        </w:rPr>
        <w:tab/>
        <w:t>____ %</w:t>
      </w:r>
    </w:p>
    <w:p w:rsidR="00E50A63" w:rsidRPr="00E50A63" w:rsidRDefault="00E50A63" w:rsidP="00E50A63">
      <w:pPr>
        <w:jc w:val="cente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b/>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b/>
        <w:t>▪ Mandataires sociaux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b/>
          <w:sz w:val="22"/>
          <w:szCs w:val="22"/>
        </w:rPr>
        <w:t>2 – PRIX PROPOSÉ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 xml:space="preserve">- Éléments incorporels </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w:t>
      </w:r>
      <w:r w:rsidRPr="00E50A63">
        <w:rPr>
          <w:rFonts w:ascii="Times New Roman" w:hAnsi="Times New Roman" w:cs="Times New Roman"/>
          <w:sz w:val="22"/>
          <w:szCs w:val="22"/>
        </w:rPr>
        <w:tab/>
      </w:r>
      <w:r w:rsidRPr="00E50A63">
        <w:rPr>
          <w:rFonts w:ascii="Times New Roman" w:hAnsi="Times New Roman" w:cs="Times New Roman"/>
          <w:sz w:val="22"/>
          <w:szCs w:val="22"/>
        </w:rPr>
        <w:tab/>
        <w:t>€</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b/>
      </w:r>
      <w:r w:rsidRPr="00E50A63">
        <w:rPr>
          <w:rFonts w:ascii="Times New Roman" w:hAnsi="Times New Roman" w:cs="Times New Roman"/>
          <w:sz w:val="22"/>
          <w:szCs w:val="22"/>
        </w:rPr>
        <w:tab/>
      </w:r>
    </w:p>
    <w:p w:rsidR="00E50A63" w:rsidRPr="00E50A63" w:rsidRDefault="00E50A63" w:rsidP="00E50A63">
      <w:pPr>
        <w:pBdr>
          <w:bottom w:val="single" w:sz="12" w:space="1" w:color="auto"/>
        </w:pBdr>
        <w:rPr>
          <w:rFonts w:ascii="Times New Roman" w:hAnsi="Times New Roman" w:cs="Times New Roman"/>
          <w:sz w:val="22"/>
          <w:szCs w:val="22"/>
        </w:rPr>
      </w:pPr>
      <w:r w:rsidRPr="00E50A63">
        <w:rPr>
          <w:rFonts w:ascii="Times New Roman" w:hAnsi="Times New Roman" w:cs="Times New Roman"/>
          <w:sz w:val="22"/>
          <w:szCs w:val="22"/>
        </w:rPr>
        <w:t>- Éléments corporels</w:t>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r>
      <w:r w:rsidRPr="00E50A63">
        <w:rPr>
          <w:rFonts w:ascii="Times New Roman" w:hAnsi="Times New Roman" w:cs="Times New Roman"/>
          <w:sz w:val="22"/>
          <w:szCs w:val="22"/>
        </w:rPr>
        <w:tab/>
        <w:t>:</w:t>
      </w:r>
      <w:r w:rsidRPr="00E50A63">
        <w:rPr>
          <w:rFonts w:ascii="Times New Roman" w:hAnsi="Times New Roman" w:cs="Times New Roman"/>
          <w:sz w:val="22"/>
          <w:szCs w:val="22"/>
        </w:rPr>
        <w:tab/>
      </w:r>
      <w:r w:rsidRPr="00E50A63">
        <w:rPr>
          <w:rFonts w:ascii="Times New Roman" w:hAnsi="Times New Roman" w:cs="Times New Roman"/>
          <w:sz w:val="22"/>
          <w:szCs w:val="22"/>
        </w:rPr>
        <w:tab/>
        <w:t>€</w:t>
      </w:r>
    </w:p>
    <w:p w:rsidR="00E50A63" w:rsidRPr="00E50A63" w:rsidRDefault="00E50A63" w:rsidP="00E50A63">
      <w:pPr>
        <w:pBdr>
          <w:bottom w:val="single" w:sz="12" w:space="1" w:color="auto"/>
        </w:pBdr>
        <w:rPr>
          <w:rFonts w:ascii="Times New Roman" w:hAnsi="Times New Roman" w:cs="Times New Roman"/>
          <w:sz w:val="22"/>
          <w:szCs w:val="22"/>
        </w:rPr>
      </w:pPr>
      <w:r w:rsidRPr="00E50A63">
        <w:rPr>
          <w:rFonts w:ascii="Times New Roman" w:hAnsi="Times New Roman" w:cs="Times New Roman"/>
          <w:sz w:val="22"/>
          <w:szCs w:val="22"/>
        </w:rPr>
        <w:tab/>
      </w:r>
      <w:r w:rsidRPr="00E50A63">
        <w:rPr>
          <w:rFonts w:ascii="Times New Roman" w:hAnsi="Times New Roman" w:cs="Times New Roman"/>
          <w:sz w:val="22"/>
          <w:szCs w:val="22"/>
        </w:rPr>
        <w:tab/>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xml:space="preserve">TOTAL </w:t>
      </w:r>
      <w:r w:rsidRPr="00E50A63">
        <w:rPr>
          <w:rFonts w:ascii="Times New Roman" w:hAnsi="Times New Roman" w:cs="Times New Roman"/>
          <w:b/>
          <w:sz w:val="22"/>
          <w:szCs w:val="22"/>
        </w:rPr>
        <w:tab/>
      </w:r>
      <w:r w:rsidRPr="00E50A63">
        <w:rPr>
          <w:rFonts w:ascii="Times New Roman" w:hAnsi="Times New Roman" w:cs="Times New Roman"/>
          <w:b/>
          <w:sz w:val="22"/>
          <w:szCs w:val="22"/>
        </w:rPr>
        <w:tab/>
      </w:r>
      <w:r w:rsidRPr="00E50A63">
        <w:rPr>
          <w:rFonts w:ascii="Times New Roman" w:hAnsi="Times New Roman" w:cs="Times New Roman"/>
          <w:b/>
          <w:sz w:val="22"/>
          <w:szCs w:val="22"/>
        </w:rPr>
        <w:tab/>
      </w:r>
      <w:r w:rsidRPr="00E50A63">
        <w:rPr>
          <w:rFonts w:ascii="Times New Roman" w:hAnsi="Times New Roman" w:cs="Times New Roman"/>
          <w:sz w:val="22"/>
          <w:szCs w:val="22"/>
        </w:rPr>
        <w:t>(net vendeur hors droits) </w:t>
      </w:r>
      <w:r w:rsidRPr="00E50A63">
        <w:rPr>
          <w:rFonts w:ascii="Times New Roman" w:hAnsi="Times New Roman" w:cs="Times New Roman"/>
          <w:b/>
          <w:sz w:val="22"/>
          <w:szCs w:val="22"/>
        </w:rPr>
        <w:tab/>
      </w:r>
      <w:r w:rsidRPr="00E50A63">
        <w:rPr>
          <w:rFonts w:ascii="Times New Roman" w:hAnsi="Times New Roman" w:cs="Times New Roman"/>
          <w:b/>
          <w:sz w:val="22"/>
          <w:szCs w:val="22"/>
        </w:rPr>
        <w:tab/>
        <w:t>:                        €</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3 – MODALITES DE PAIEMENT DU PRIX</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(hors stocks et encours)</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NB : la proposition remise à l’Administrateur Judiciaire devra être accompagnée d’un chèque représentant au minimum 10 % du prix de cession, à titre de dépôt de garantie.</w:t>
      </w: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br w:type="page"/>
      </w:r>
      <w:r w:rsidRPr="00E50A63">
        <w:rPr>
          <w:rFonts w:ascii="Times New Roman" w:hAnsi="Times New Roman" w:cs="Times New Roman"/>
          <w:b/>
          <w:sz w:val="22"/>
          <w:szCs w:val="22"/>
        </w:rPr>
        <w:lastRenderedPageBreak/>
        <w:t>4 – GARANTIE DU PRIX</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Il est rappelé qu’un chèque de banque représentant le solde du prix (déduction faite du dépôt de garantie précité) devra être remis au plus en Chambre du Conseil.</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NB : Conformément à l’article L.642-8 du Code de Commerce, et sauf dispositions spéciales, « tant que le prix de cession n’est pas intégralement payé, le cessionnaire ne peut, à l’exception des stocks, aliéner ou donner en location-gérance les biens corporels ou incorporels qu’il a acquis ».</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5 – FINANCEMENT DU PRIX DE CESSION</w:t>
      </w:r>
    </w:p>
    <w:p w:rsidR="00E50A63" w:rsidRPr="00E50A63" w:rsidRDefault="00E50A63" w:rsidP="00E50A63">
      <w:pPr>
        <w:rPr>
          <w:rFonts w:ascii="Times New Roman" w:hAnsi="Times New Roman" w:cs="Times New Roman"/>
          <w:sz w:val="22"/>
          <w:szCs w:val="22"/>
        </w:rPr>
      </w:pPr>
    </w:p>
    <w:p w:rsidR="00E50A63" w:rsidRPr="00E50A63" w:rsidRDefault="00E50A63" w:rsidP="00E50A63">
      <w:pPr>
        <w:numPr>
          <w:ilvl w:val="0"/>
          <w:numId w:val="1"/>
        </w:numPr>
        <w:tabs>
          <w:tab w:val="num" w:pos="900"/>
        </w:tabs>
        <w:ind w:hanging="6540"/>
        <w:rPr>
          <w:rFonts w:ascii="Times New Roman" w:hAnsi="Times New Roman" w:cs="Times New Roman"/>
          <w:sz w:val="22"/>
          <w:szCs w:val="22"/>
        </w:rPr>
      </w:pPr>
      <w:r w:rsidRPr="00E50A63">
        <w:rPr>
          <w:rFonts w:ascii="Times New Roman" w:hAnsi="Times New Roman" w:cs="Times New Roman"/>
          <w:sz w:val="22"/>
          <w:szCs w:val="22"/>
        </w:rPr>
        <w:t>Fonds propres</w:t>
      </w:r>
    </w:p>
    <w:p w:rsidR="00E50A63" w:rsidRPr="00E50A63" w:rsidRDefault="00E50A63" w:rsidP="00E50A63">
      <w:pPr>
        <w:numPr>
          <w:ilvl w:val="0"/>
          <w:numId w:val="1"/>
        </w:numPr>
        <w:tabs>
          <w:tab w:val="num" w:pos="900"/>
        </w:tabs>
        <w:ind w:hanging="6540"/>
        <w:rPr>
          <w:rFonts w:ascii="Times New Roman" w:hAnsi="Times New Roman" w:cs="Times New Roman"/>
          <w:sz w:val="22"/>
          <w:szCs w:val="22"/>
        </w:rPr>
      </w:pPr>
      <w:r w:rsidRPr="00E50A63">
        <w:rPr>
          <w:rFonts w:ascii="Times New Roman" w:hAnsi="Times New Roman" w:cs="Times New Roman"/>
          <w:sz w:val="22"/>
          <w:szCs w:val="22"/>
        </w:rPr>
        <w:t>Emprunts</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6 – FINANCEMENT DU FONDS DE ROULEMENT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i/>
          <w:sz w:val="22"/>
          <w:szCs w:val="22"/>
        </w:rPr>
      </w:pPr>
      <w:r w:rsidRPr="00E50A63">
        <w:rPr>
          <w:rFonts w:ascii="Times New Roman" w:hAnsi="Times New Roman" w:cs="Times New Roman"/>
          <w:i/>
          <w:sz w:val="22"/>
          <w:szCs w:val="22"/>
        </w:rPr>
        <w:t>NB : chiffrer et détailler le coût financier de la reprise des engagements</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7 – DATE D’ENTREE EN JOUISSANCE  -GESTION DE L’ENTREPRISE CEDEE</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 Date souhaitée d’entrée en jouissance </w:t>
      </w:r>
      <w:r w:rsidRPr="00E50A63">
        <w:rPr>
          <w:rFonts w:ascii="Times New Roman" w:hAnsi="Times New Roman" w:cs="Times New Roman"/>
          <w:sz w:val="22"/>
          <w:szCs w:val="22"/>
        </w:rPr>
        <w:tab/>
      </w:r>
      <w:r w:rsidRPr="00E50A63">
        <w:rPr>
          <w:rFonts w:ascii="Times New Roman" w:hAnsi="Times New Roman" w:cs="Times New Roman"/>
          <w:sz w:val="22"/>
          <w:szCs w:val="22"/>
        </w:rPr>
        <w:tab/>
        <w:t>: _______________</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sz w:val="22"/>
          <w:szCs w:val="22"/>
        </w:rPr>
      </w:pPr>
      <w:r w:rsidRPr="00E50A63">
        <w:rPr>
          <w:rFonts w:ascii="Times New Roman" w:hAnsi="Times New Roman" w:cs="Times New Roman"/>
          <w:sz w:val="22"/>
          <w:szCs w:val="22"/>
        </w:rPr>
        <w:t>Il est rappelé que l’article L.642-8 du Code de Commerce prévoit que « </w:t>
      </w:r>
      <w:r w:rsidRPr="00E50A63">
        <w:rPr>
          <w:rFonts w:ascii="Times New Roman" w:hAnsi="Times New Roman" w:cs="Times New Roman"/>
          <w:i/>
          <w:sz w:val="22"/>
          <w:szCs w:val="22"/>
        </w:rPr>
        <w:t>dans l'attente de l'accomplissement des actes de cession et sur justification de la consignation du prix de cession ou d'une garantie équivalente, le Tribunal peut confier au cessionnaire, à sa demande et sous sa responsabilité, la gestion de l'entreprise cédée</w:t>
      </w:r>
      <w:r w:rsidRPr="00E50A63">
        <w:rPr>
          <w:rFonts w:ascii="Times New Roman" w:hAnsi="Times New Roman" w:cs="Times New Roman"/>
          <w:sz w:val="22"/>
          <w:szCs w:val="22"/>
        </w:rPr>
        <w:t>.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A compter de la date d’entrée en jouissance, le candidat souhaite-il gérer l’entreprise cédée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b/>
          <w:sz w:val="22"/>
          <w:szCs w:val="22"/>
        </w:rPr>
        <w:br w:type="page"/>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r w:rsidRPr="00E50A63">
        <w:rPr>
          <w:rFonts w:ascii="Times New Roman" w:hAnsi="Times New Roman" w:cs="Times New Roman"/>
          <w:b/>
          <w:sz w:val="22"/>
          <w:szCs w:val="22"/>
        </w:rPr>
        <w:t>IV – DESIGNATION DES BIENS, DROITS ET CONTRATS INCLUS DANS L’OFFRE</w:t>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b/>
          <w:sz w:val="22"/>
          <w:szCs w:val="22"/>
        </w:rPr>
        <w:t>1 – ELEMENTS CORPORELS :</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b/>
          <w:sz w:val="22"/>
          <w:szCs w:val="22"/>
        </w:rPr>
        <w:t>2 – ELEMENTS INCORPORELS :</w:t>
      </w: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3 – STOCKS ET TRAVAUX EN COURS</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(prix hors taxes)</w:t>
      </w:r>
    </w:p>
    <w:p w:rsidR="00E50A63" w:rsidRPr="00E50A63" w:rsidRDefault="00E50A63" w:rsidP="00E50A63">
      <w:pPr>
        <w:rPr>
          <w:rFonts w:ascii="Times New Roman" w:hAnsi="Times New Roman" w:cs="Times New Roman"/>
          <w:sz w:val="22"/>
          <w:szCs w:val="22"/>
        </w:rPr>
      </w:pPr>
    </w:p>
    <w:p w:rsidR="00E50A63" w:rsidRPr="00E50A63" w:rsidRDefault="00E50A63" w:rsidP="00E50A63">
      <w:pPr>
        <w:numPr>
          <w:ilvl w:val="0"/>
          <w:numId w:val="1"/>
        </w:numPr>
        <w:tabs>
          <w:tab w:val="num" w:pos="900"/>
        </w:tabs>
        <w:ind w:hanging="6540"/>
        <w:rPr>
          <w:rFonts w:ascii="Times New Roman" w:hAnsi="Times New Roman" w:cs="Times New Roman"/>
          <w:sz w:val="22"/>
          <w:szCs w:val="22"/>
        </w:rPr>
      </w:pPr>
      <w:r w:rsidRPr="00E50A63">
        <w:rPr>
          <w:rFonts w:ascii="Times New Roman" w:hAnsi="Times New Roman" w:cs="Times New Roman"/>
          <w:sz w:val="22"/>
          <w:szCs w:val="22"/>
        </w:rPr>
        <w:t>mode d’évaluation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numPr>
          <w:ilvl w:val="0"/>
          <w:numId w:val="1"/>
        </w:numPr>
        <w:tabs>
          <w:tab w:val="num" w:pos="900"/>
        </w:tabs>
        <w:ind w:hanging="6540"/>
        <w:rPr>
          <w:rFonts w:ascii="Times New Roman" w:hAnsi="Times New Roman" w:cs="Times New Roman"/>
          <w:sz w:val="22"/>
          <w:szCs w:val="22"/>
        </w:rPr>
      </w:pPr>
      <w:r w:rsidRPr="00E50A63">
        <w:rPr>
          <w:rFonts w:ascii="Times New Roman" w:hAnsi="Times New Roman" w:cs="Times New Roman"/>
          <w:sz w:val="22"/>
          <w:szCs w:val="22"/>
        </w:rPr>
        <w:t>modalités de règlement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NB : Si la cession intervient dans un délai inférieur à 3 mois à compter de la publication du jugement d’ouverture de la procédure de redressement judiciaire, le candidat à la reprise fera son affaire personnelle des clauses de réserve de propriété éventuelles.</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lastRenderedPageBreak/>
        <w:t>4 – CAS DES MATERIELS ET VEHICULES GAGÉS</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(art. L 642-12 du Code de Commerce)</w:t>
      </w:r>
    </w:p>
    <w:p w:rsidR="00E50A63" w:rsidRPr="00E50A63" w:rsidRDefault="00E50A63" w:rsidP="00E50A63">
      <w:pPr>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3 possibilités :</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ind w:left="-3705" w:firstLine="3705"/>
        <w:jc w:val="both"/>
        <w:rPr>
          <w:rFonts w:ascii="Times New Roman" w:hAnsi="Times New Roman" w:cs="Times New Roman"/>
          <w:i/>
          <w:sz w:val="22"/>
          <w:szCs w:val="22"/>
        </w:rPr>
      </w:pPr>
      <w:r w:rsidRPr="00E50A63">
        <w:rPr>
          <w:rFonts w:ascii="Times New Roman" w:hAnsi="Times New Roman" w:cs="Times New Roman"/>
          <w:i/>
          <w:sz w:val="22"/>
          <w:szCs w:val="22"/>
        </w:rPr>
        <w:t>- reprise du contrat de prêt en l’état</w:t>
      </w: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reprise du contrat de prêt avec modification des délais (sous réserve de l’accord du cocontractant)</w:t>
      </w:r>
    </w:p>
    <w:p w:rsidR="00E50A63" w:rsidRPr="00E50A63" w:rsidRDefault="00E50A63" w:rsidP="00E50A63">
      <w:pPr>
        <w:ind w:left="-3705" w:firstLine="3705"/>
        <w:jc w:val="both"/>
        <w:rPr>
          <w:rFonts w:ascii="Times New Roman" w:hAnsi="Times New Roman" w:cs="Times New Roman"/>
          <w:i/>
          <w:sz w:val="22"/>
          <w:szCs w:val="22"/>
        </w:rPr>
      </w:pPr>
      <w:r w:rsidRPr="00E50A63">
        <w:rPr>
          <w:rFonts w:ascii="Times New Roman" w:hAnsi="Times New Roman" w:cs="Times New Roman"/>
          <w:i/>
          <w:sz w:val="22"/>
          <w:szCs w:val="22"/>
        </w:rPr>
        <w:t>- affectation forfaitaire d’un prix avec l’accord du créancier titulaire de la sûreté</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b/>
          <w:sz w:val="22"/>
          <w:szCs w:val="22"/>
        </w:rPr>
      </w:pPr>
      <w:r w:rsidRPr="00E50A63">
        <w:rPr>
          <w:rFonts w:ascii="Times New Roman" w:hAnsi="Times New Roman" w:cs="Times New Roman"/>
          <w:b/>
          <w:sz w:val="22"/>
          <w:szCs w:val="22"/>
        </w:rPr>
        <w:t>Veuillez préciser pour chaque contrat (avec les références) l’option choisie et les modalités proposées.</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5 – CAS DES IMMEUBLES FINANCES PAR UNE HYPOTHEQUE</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(art. L.642-12 du Code de Commerce)</w:t>
      </w:r>
    </w:p>
    <w:p w:rsidR="00E50A63" w:rsidRPr="00E50A63" w:rsidRDefault="00E50A63" w:rsidP="00E50A63">
      <w:pPr>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3 possibilités :</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ind w:left="-3705" w:firstLine="3705"/>
        <w:jc w:val="both"/>
        <w:rPr>
          <w:rFonts w:ascii="Times New Roman" w:hAnsi="Times New Roman" w:cs="Times New Roman"/>
          <w:i/>
          <w:sz w:val="22"/>
          <w:szCs w:val="22"/>
        </w:rPr>
      </w:pPr>
      <w:r w:rsidRPr="00E50A63">
        <w:rPr>
          <w:rFonts w:ascii="Times New Roman" w:hAnsi="Times New Roman" w:cs="Times New Roman"/>
          <w:i/>
          <w:sz w:val="22"/>
          <w:szCs w:val="22"/>
        </w:rPr>
        <w:t>- reprise du contrat de prêt en l’état</w:t>
      </w: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reprise du contrat de prêt avec modification des délais (sous réserve de l’accord du cocontractant)</w:t>
      </w:r>
    </w:p>
    <w:p w:rsidR="00E50A63" w:rsidRPr="00E50A63" w:rsidRDefault="00E50A63" w:rsidP="00E50A63">
      <w:pPr>
        <w:ind w:left="-3705" w:firstLine="3705"/>
        <w:jc w:val="both"/>
        <w:rPr>
          <w:rFonts w:ascii="Times New Roman" w:hAnsi="Times New Roman" w:cs="Times New Roman"/>
          <w:i/>
          <w:sz w:val="22"/>
          <w:szCs w:val="22"/>
        </w:rPr>
      </w:pPr>
      <w:r w:rsidRPr="00E50A63">
        <w:rPr>
          <w:rFonts w:ascii="Times New Roman" w:hAnsi="Times New Roman" w:cs="Times New Roman"/>
          <w:i/>
          <w:sz w:val="22"/>
          <w:szCs w:val="22"/>
        </w:rPr>
        <w:t>- affectation forfaitaire d’un prix avec l’accord du créancier titulaire de la sûreté</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b/>
          <w:sz w:val="22"/>
          <w:szCs w:val="22"/>
        </w:rPr>
      </w:pPr>
      <w:r w:rsidRPr="00E50A63">
        <w:rPr>
          <w:rFonts w:ascii="Times New Roman" w:hAnsi="Times New Roman" w:cs="Times New Roman"/>
          <w:b/>
          <w:sz w:val="22"/>
          <w:szCs w:val="22"/>
        </w:rPr>
        <w:t>Veuillez préciser pour chaque contrat (avec les références) l’option choisie et les modalités proposées.</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6 – ACTIFS NON REPRIS</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(à détailler)</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NB : Le compte clients est exclu du périmètre de la reprise mais la charge du recouvrement peut être confiée au cessionnaire.</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b/>
          <w:sz w:val="22"/>
          <w:szCs w:val="22"/>
        </w:rPr>
      </w:pPr>
      <w:r w:rsidRPr="00E50A63">
        <w:rPr>
          <w:rFonts w:ascii="Times New Roman" w:hAnsi="Times New Roman" w:cs="Times New Roman"/>
          <w:b/>
          <w:sz w:val="22"/>
          <w:szCs w:val="22"/>
        </w:rPr>
        <w:t>Veuillez préciser votre proposition à ce titre</w:t>
      </w: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sz w:val="22"/>
          <w:szCs w:val="22"/>
        </w:rPr>
        <w:br w:type="page"/>
      </w:r>
      <w:r w:rsidRPr="00E50A63">
        <w:rPr>
          <w:rFonts w:ascii="Times New Roman" w:hAnsi="Times New Roman" w:cs="Times New Roman"/>
          <w:b/>
          <w:sz w:val="22"/>
          <w:szCs w:val="22"/>
        </w:rPr>
        <w:lastRenderedPageBreak/>
        <w:t>6 – CONTRATS EN COURS (art. L.642-7 et R.642-7 et suivants du Code de Commerce)</w:t>
      </w:r>
    </w:p>
    <w:p w:rsidR="00E50A63" w:rsidRPr="00E50A63" w:rsidRDefault="00E50A63" w:rsidP="00E50A63">
      <w:pPr>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NB : Mentionner les références des contrats avec adresses et références des co-contractants</w:t>
      </w:r>
    </w:p>
    <w:p w:rsidR="00E50A63" w:rsidRPr="00E50A63" w:rsidRDefault="00E50A63" w:rsidP="00E50A63">
      <w:pPr>
        <w:jc w:val="both"/>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Les contrats cédés, conformément à l’article L.642-7 du Code de Commerce, doivent être exécutés aux conditions en vigueur au jour de l’ouverture de la procédure collective.</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Contrats de fourniture, matériel et SAV</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tbl>
      <w:tblPr>
        <w:tblStyle w:val="Grilledutableau"/>
        <w:tblW w:w="0" w:type="auto"/>
        <w:tblLook w:val="01E0" w:firstRow="1" w:lastRow="1" w:firstColumn="1" w:lastColumn="1" w:noHBand="0" w:noVBand="0"/>
      </w:tblPr>
      <w:tblGrid>
        <w:gridCol w:w="4606"/>
        <w:gridCol w:w="4606"/>
      </w:tblGrid>
      <w:tr w:rsidR="00E50A63" w:rsidRPr="00E50A63" w:rsidTr="005B661B">
        <w:tc>
          <w:tcPr>
            <w:tcW w:w="4606"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REPRIS</w:t>
            </w:r>
          </w:p>
        </w:tc>
        <w:tc>
          <w:tcPr>
            <w:tcW w:w="4606"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NON REPRIS</w:t>
            </w: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bl>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Contrats de distribution</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tbl>
      <w:tblPr>
        <w:tblStyle w:val="Grilledutableau"/>
        <w:tblW w:w="0" w:type="auto"/>
        <w:tblLook w:val="01E0" w:firstRow="1" w:lastRow="1" w:firstColumn="1" w:lastColumn="1" w:noHBand="0" w:noVBand="0"/>
      </w:tblPr>
      <w:tblGrid>
        <w:gridCol w:w="4606"/>
        <w:gridCol w:w="4606"/>
      </w:tblGrid>
      <w:tr w:rsidR="00E50A63" w:rsidRPr="00E50A63" w:rsidTr="005B661B">
        <w:tc>
          <w:tcPr>
            <w:tcW w:w="4606"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REPRIS</w:t>
            </w:r>
          </w:p>
        </w:tc>
        <w:tc>
          <w:tcPr>
            <w:tcW w:w="4606"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NON REPRIS</w:t>
            </w: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bl>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 Autres contrats, baux, locaux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tbl>
      <w:tblPr>
        <w:tblStyle w:val="Grilledutableau"/>
        <w:tblW w:w="0" w:type="auto"/>
        <w:tblLook w:val="01E0" w:firstRow="1" w:lastRow="1" w:firstColumn="1" w:lastColumn="1" w:noHBand="0" w:noVBand="0"/>
      </w:tblPr>
      <w:tblGrid>
        <w:gridCol w:w="4606"/>
        <w:gridCol w:w="4606"/>
      </w:tblGrid>
      <w:tr w:rsidR="00E50A63" w:rsidRPr="00E50A63" w:rsidTr="005B661B">
        <w:tc>
          <w:tcPr>
            <w:tcW w:w="4606"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REPRIS</w:t>
            </w:r>
          </w:p>
        </w:tc>
        <w:tc>
          <w:tcPr>
            <w:tcW w:w="4606" w:type="dxa"/>
          </w:tcPr>
          <w:p w:rsidR="00E50A63" w:rsidRPr="00E50A63" w:rsidRDefault="00E50A63" w:rsidP="005B661B">
            <w:pPr>
              <w:jc w:val="center"/>
              <w:rPr>
                <w:rFonts w:ascii="Times New Roman" w:hAnsi="Times New Roman" w:cs="Times New Roman"/>
                <w:b/>
                <w:sz w:val="22"/>
                <w:szCs w:val="22"/>
              </w:rPr>
            </w:pPr>
            <w:r w:rsidRPr="00E50A63">
              <w:rPr>
                <w:rFonts w:ascii="Times New Roman" w:hAnsi="Times New Roman" w:cs="Times New Roman"/>
                <w:b/>
                <w:sz w:val="22"/>
                <w:szCs w:val="22"/>
              </w:rPr>
              <w:t>NON REPRIS</w:t>
            </w: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4606" w:type="dxa"/>
          </w:tcPr>
          <w:p w:rsidR="00E50A63" w:rsidRPr="00E50A63" w:rsidRDefault="00E50A63" w:rsidP="005B661B">
            <w:pPr>
              <w:rPr>
                <w:rFonts w:ascii="Times New Roman" w:hAnsi="Times New Roman" w:cs="Times New Roman"/>
                <w:sz w:val="22"/>
                <w:szCs w:val="22"/>
              </w:rPr>
            </w:pPr>
          </w:p>
        </w:tc>
        <w:tc>
          <w:tcPr>
            <w:tcW w:w="4606" w:type="dxa"/>
          </w:tcPr>
          <w:p w:rsidR="00E50A63" w:rsidRPr="00E50A63" w:rsidRDefault="00E50A63" w:rsidP="005B661B">
            <w:pPr>
              <w:rPr>
                <w:rFonts w:ascii="Times New Roman" w:hAnsi="Times New Roman" w:cs="Times New Roman"/>
                <w:sz w:val="22"/>
                <w:szCs w:val="22"/>
              </w:rPr>
            </w:pPr>
          </w:p>
        </w:tc>
      </w:tr>
    </w:tbl>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Les loyers arriérés sont-ils pris en charge ?</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i/>
          <w:sz w:val="22"/>
          <w:szCs w:val="22"/>
        </w:rPr>
      </w:pPr>
      <w:r w:rsidRPr="00E50A63">
        <w:rPr>
          <w:rFonts w:ascii="Times New Roman" w:hAnsi="Times New Roman" w:cs="Times New Roman"/>
          <w:i/>
          <w:sz w:val="22"/>
          <w:szCs w:val="22"/>
        </w:rPr>
        <w:t>Remboursement du dépôt de garantie obligatoire en cas de reprise du bail.</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b/>
          <w:sz w:val="22"/>
          <w:szCs w:val="22"/>
        </w:rPr>
        <w:t>▪ Sort des acomptes clients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lastRenderedPageBreak/>
        <w:t>▪ Contrats de crédit-bail</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(art. L.642-7 du Code de Commerce et R.642-8 du Code de commerce)</w:t>
      </w:r>
    </w:p>
    <w:p w:rsidR="00E50A63" w:rsidRPr="00E50A63" w:rsidRDefault="00E50A63" w:rsidP="00E50A63">
      <w:pPr>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3 possibilités :</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ind w:left="-3705" w:firstLine="3705"/>
        <w:jc w:val="both"/>
        <w:rPr>
          <w:rFonts w:ascii="Times New Roman" w:hAnsi="Times New Roman" w:cs="Times New Roman"/>
          <w:i/>
          <w:sz w:val="22"/>
          <w:szCs w:val="22"/>
        </w:rPr>
      </w:pPr>
      <w:r w:rsidRPr="00E50A63">
        <w:rPr>
          <w:rFonts w:ascii="Times New Roman" w:hAnsi="Times New Roman" w:cs="Times New Roman"/>
          <w:i/>
          <w:sz w:val="22"/>
          <w:szCs w:val="22"/>
        </w:rPr>
        <w:t>- reprise du contrat en l’état</w:t>
      </w: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reprise du contrat avec modification des délais (sous réserve de l’accord du cocontractant)</w:t>
      </w:r>
    </w:p>
    <w:p w:rsidR="00E50A63" w:rsidRPr="00E50A63" w:rsidRDefault="00E50A63" w:rsidP="00E50A63">
      <w:pPr>
        <w:ind w:left="-3705" w:firstLine="3705"/>
        <w:jc w:val="both"/>
        <w:rPr>
          <w:rFonts w:ascii="Times New Roman" w:hAnsi="Times New Roman" w:cs="Times New Roman"/>
          <w:i/>
          <w:sz w:val="22"/>
          <w:szCs w:val="22"/>
        </w:rPr>
      </w:pPr>
      <w:r w:rsidRPr="00E50A63">
        <w:rPr>
          <w:rFonts w:ascii="Times New Roman" w:hAnsi="Times New Roman" w:cs="Times New Roman"/>
          <w:i/>
          <w:sz w:val="22"/>
          <w:szCs w:val="22"/>
        </w:rPr>
        <w:t>- reprise avec option d’achat limitée à la valeur du bien fixé d’un commun accord avec le co-contractant</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b/>
          <w:sz w:val="22"/>
          <w:szCs w:val="22"/>
        </w:rPr>
      </w:pPr>
      <w:r w:rsidRPr="00E50A63">
        <w:rPr>
          <w:rFonts w:ascii="Times New Roman" w:hAnsi="Times New Roman" w:cs="Times New Roman"/>
          <w:b/>
          <w:sz w:val="22"/>
          <w:szCs w:val="22"/>
        </w:rPr>
        <w:t>Veuillez préciser pour chaque contrat l’option choisie et les modalités proposées.</w:t>
      </w:r>
    </w:p>
    <w:p w:rsidR="00E50A63" w:rsidRPr="00E50A63" w:rsidRDefault="00E50A63" w:rsidP="00E50A63">
      <w:pPr>
        <w:jc w:val="both"/>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xml:space="preserve">Conformément à l’article L.642-7 du Code de Commerce, « en cas de cession d’un contrat de </w:t>
      </w:r>
      <w:proofErr w:type="spellStart"/>
      <w:r w:rsidRPr="00E50A63">
        <w:rPr>
          <w:rFonts w:ascii="Times New Roman" w:hAnsi="Times New Roman" w:cs="Times New Roman"/>
          <w:i/>
          <w:sz w:val="22"/>
          <w:szCs w:val="22"/>
        </w:rPr>
        <w:t>crédit bail</w:t>
      </w:r>
      <w:proofErr w:type="spellEnd"/>
      <w:r w:rsidRPr="00E50A63">
        <w:rPr>
          <w:rFonts w:ascii="Times New Roman" w:hAnsi="Times New Roman" w:cs="Times New Roman"/>
          <w:i/>
          <w:sz w:val="22"/>
          <w:szCs w:val="22"/>
        </w:rPr>
        <w:t>, le crédit-preneur ne peut lever l’option d’achat qu’en cas de paiement des sommes restant dues dans la limite de la valeur du bien fixée d’un commun accord entre les parties ou, à défaut, par le Tribunal, à la date de cession ».</w:t>
      </w: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r w:rsidRPr="00E50A63">
        <w:rPr>
          <w:rFonts w:ascii="Times New Roman" w:hAnsi="Times New Roman" w:cs="Times New Roman"/>
          <w:b/>
          <w:sz w:val="22"/>
          <w:szCs w:val="22"/>
        </w:rPr>
        <w:t>V – VOLET SOCIAL</w:t>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1 – EFFECTIF REPRIS, AVEC ANCIENNETE ET AVANTAGES ACQUIS</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(Attention aux arrêts maladie, congé de maternité, parental,…)</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i/>
          <w:sz w:val="22"/>
          <w:szCs w:val="22"/>
          <w:u w:val="single"/>
        </w:rPr>
      </w:pPr>
      <w:r w:rsidRPr="00E50A63">
        <w:rPr>
          <w:rFonts w:ascii="Times New Roman" w:hAnsi="Times New Roman" w:cs="Times New Roman"/>
          <w:b/>
          <w:i/>
          <w:sz w:val="22"/>
          <w:szCs w:val="22"/>
          <w:u w:val="single"/>
        </w:rPr>
        <w:t xml:space="preserve">Liste non nominative des postes repris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lastRenderedPageBreak/>
        <w:t>2 – EFFECTIFS NON REPRIS</w:t>
      </w:r>
    </w:p>
    <w:p w:rsidR="00E50A63" w:rsidRPr="00E50A63" w:rsidRDefault="00E50A63" w:rsidP="00E50A63">
      <w:pPr>
        <w:ind w:left="284"/>
        <w:jc w:val="both"/>
        <w:rPr>
          <w:rFonts w:ascii="Times New Roman" w:hAnsi="Times New Roman" w:cs="Times New Roman"/>
          <w:b/>
          <w:sz w:val="22"/>
          <w:szCs w:val="22"/>
        </w:rPr>
      </w:pPr>
    </w:p>
    <w:p w:rsidR="00E50A63" w:rsidRPr="00E50A63" w:rsidRDefault="00E50A63" w:rsidP="00E50A63">
      <w:pPr>
        <w:rPr>
          <w:rFonts w:ascii="Times New Roman" w:hAnsi="Times New Roman" w:cs="Times New Roman"/>
          <w:b/>
          <w:i/>
          <w:sz w:val="22"/>
          <w:szCs w:val="22"/>
          <w:u w:val="single"/>
        </w:rPr>
      </w:pPr>
      <w:r w:rsidRPr="00E50A63">
        <w:rPr>
          <w:rFonts w:ascii="Times New Roman" w:hAnsi="Times New Roman" w:cs="Times New Roman"/>
          <w:b/>
          <w:i/>
          <w:sz w:val="22"/>
          <w:szCs w:val="22"/>
          <w:u w:val="single"/>
        </w:rPr>
        <w:t xml:space="preserve">Liste non nominative des postes non repris </w:t>
      </w: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rPr>
          <w:rFonts w:ascii="Times New Roman" w:hAnsi="Times New Roman" w:cs="Times New Roman"/>
          <w:b/>
          <w:i/>
          <w:sz w:val="22"/>
          <w:szCs w:val="22"/>
          <w:u w:val="single"/>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b/>
          <w:i/>
          <w:sz w:val="22"/>
          <w:szCs w:val="22"/>
        </w:rPr>
        <w:t>Attention</w:t>
      </w:r>
      <w:r w:rsidRPr="00E50A63">
        <w:rPr>
          <w:rFonts w:ascii="Times New Roman" w:hAnsi="Times New Roman" w:cs="Times New Roman"/>
          <w:i/>
          <w:sz w:val="22"/>
          <w:szCs w:val="22"/>
        </w:rPr>
        <w:t xml:space="preserve"> : Si des </w:t>
      </w:r>
      <w:r w:rsidRPr="00E50A63">
        <w:rPr>
          <w:rFonts w:ascii="Times New Roman" w:hAnsi="Times New Roman" w:cs="Times New Roman"/>
          <w:i/>
          <w:sz w:val="22"/>
          <w:szCs w:val="22"/>
          <w:u w:val="single"/>
        </w:rPr>
        <w:t>salariés protégés</w:t>
      </w:r>
      <w:r w:rsidRPr="00E50A63">
        <w:rPr>
          <w:rFonts w:ascii="Times New Roman" w:hAnsi="Times New Roman" w:cs="Times New Roman"/>
          <w:i/>
          <w:sz w:val="22"/>
          <w:szCs w:val="22"/>
        </w:rPr>
        <w:t xml:space="preserve"> ne font pas partie de la reprise, l’administrateur judiciaire, après l’arrêté du plan de cession par le Tribunal de Commerce </w:t>
      </w:r>
      <w:r w:rsidRPr="00E50A63">
        <w:rPr>
          <w:rFonts w:ascii="Times New Roman" w:hAnsi="Times New Roman" w:cs="Times New Roman"/>
          <w:i/>
          <w:sz w:val="22"/>
          <w:szCs w:val="22"/>
          <w:u w:val="single"/>
        </w:rPr>
        <w:t>engagera</w:t>
      </w:r>
      <w:r w:rsidRPr="00E50A63">
        <w:rPr>
          <w:rFonts w:ascii="Times New Roman" w:hAnsi="Times New Roman" w:cs="Times New Roman"/>
          <w:i/>
          <w:sz w:val="22"/>
          <w:szCs w:val="22"/>
        </w:rPr>
        <w:t xml:space="preserve"> la procédure de licenciement pour motif économique.</w:t>
      </w:r>
    </w:p>
    <w:p w:rsidR="00E50A63" w:rsidRPr="00E50A63" w:rsidRDefault="00E50A63" w:rsidP="00E50A63">
      <w:pPr>
        <w:jc w:val="both"/>
        <w:rPr>
          <w:rFonts w:ascii="Times New Roman" w:hAnsi="Times New Roman" w:cs="Times New Roman"/>
          <w:b/>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b/>
          <w:i/>
          <w:sz w:val="22"/>
          <w:szCs w:val="22"/>
        </w:rPr>
        <w:t>Mais attention</w:t>
      </w:r>
      <w:r w:rsidRPr="00E50A63">
        <w:rPr>
          <w:rFonts w:ascii="Times New Roman" w:hAnsi="Times New Roman" w:cs="Times New Roman"/>
          <w:i/>
          <w:sz w:val="22"/>
          <w:szCs w:val="22"/>
        </w:rPr>
        <w:t xml:space="preserve"> : Si l’Inspection du Travail refuse, cette décision négative </w:t>
      </w:r>
      <w:r w:rsidRPr="00E50A63">
        <w:rPr>
          <w:rFonts w:ascii="Times New Roman" w:hAnsi="Times New Roman" w:cs="Times New Roman"/>
          <w:i/>
          <w:sz w:val="22"/>
          <w:szCs w:val="22"/>
          <w:u w:val="single"/>
        </w:rPr>
        <w:t>s’impose au repreneur</w:t>
      </w:r>
      <w:r w:rsidRPr="00E50A63">
        <w:rPr>
          <w:rFonts w:ascii="Times New Roman" w:hAnsi="Times New Roman" w:cs="Times New Roman"/>
          <w:i/>
          <w:sz w:val="22"/>
          <w:szCs w:val="22"/>
        </w:rPr>
        <w:t xml:space="preserve"> et c’est lui qui devient ipso facto l’employeur.</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3 – SORT DES CONGÉS PAYÉS, 13</w:t>
      </w:r>
      <w:r w:rsidRPr="00E50A63">
        <w:rPr>
          <w:rFonts w:ascii="Times New Roman" w:hAnsi="Times New Roman" w:cs="Times New Roman"/>
          <w:b/>
          <w:sz w:val="22"/>
          <w:szCs w:val="22"/>
          <w:vertAlign w:val="superscript"/>
        </w:rPr>
        <w:t>ème</w:t>
      </w:r>
      <w:r w:rsidRPr="00E50A63">
        <w:rPr>
          <w:rFonts w:ascii="Times New Roman" w:hAnsi="Times New Roman" w:cs="Times New Roman"/>
          <w:b/>
          <w:sz w:val="22"/>
          <w:szCs w:val="22"/>
        </w:rPr>
        <w:t xml:space="preserve"> MOIS, ET RTT</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i/>
          <w:sz w:val="22"/>
          <w:szCs w:val="22"/>
        </w:rPr>
      </w:pPr>
      <w:r w:rsidRPr="00E50A63">
        <w:rPr>
          <w:rFonts w:ascii="Times New Roman" w:hAnsi="Times New Roman" w:cs="Times New Roman"/>
          <w:b/>
          <w:i/>
          <w:sz w:val="22"/>
          <w:szCs w:val="22"/>
        </w:rPr>
        <w:t>Précisions :</w:t>
      </w:r>
    </w:p>
    <w:p w:rsidR="00E50A63" w:rsidRPr="00E50A63" w:rsidRDefault="00E50A63" w:rsidP="00E50A63">
      <w:pPr>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
          <w:sz w:val="22"/>
          <w:szCs w:val="22"/>
        </w:rPr>
      </w:pPr>
      <w:r w:rsidRPr="00E50A63">
        <w:rPr>
          <w:rFonts w:ascii="Times New Roman" w:hAnsi="Times New Roman" w:cs="Times New Roman"/>
          <w:i/>
          <w:sz w:val="22"/>
          <w:szCs w:val="22"/>
        </w:rPr>
        <w:t xml:space="preserve">Les congés payés acquis pendant la période d’observation ou depuis le jugement de liquidation judiciaire (durant la poursuite d’activité) ne sont pas garantis par l’AGS. Dans un souci de préservation du climat social dans l’entreprise, il est donc de l’intérêt du candidat d’accepter une prise en charge rétroactive, c’est-à-dire sans prorata </w:t>
      </w:r>
      <w:proofErr w:type="spellStart"/>
      <w:r w:rsidRPr="00E50A63">
        <w:rPr>
          <w:rFonts w:ascii="Times New Roman" w:hAnsi="Times New Roman" w:cs="Times New Roman"/>
          <w:i/>
          <w:sz w:val="22"/>
          <w:szCs w:val="22"/>
        </w:rPr>
        <w:t>temporis</w:t>
      </w:r>
      <w:proofErr w:type="spellEnd"/>
      <w:r w:rsidRPr="00E50A63">
        <w:rPr>
          <w:rFonts w:ascii="Times New Roman" w:hAnsi="Times New Roman" w:cs="Times New Roman"/>
          <w:i/>
          <w:sz w:val="22"/>
          <w:szCs w:val="22"/>
        </w:rPr>
        <w:t>.</w:t>
      </w: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4 – LOCALISATION</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Maintien de l’emploi sur le site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5 – SORT RESERVE AUX DIRIGEANTS ET ACCORDS EVENTUELS</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r w:rsidRPr="00E50A63">
        <w:rPr>
          <w:rFonts w:ascii="Times New Roman" w:hAnsi="Times New Roman" w:cs="Times New Roman"/>
          <w:b/>
          <w:sz w:val="22"/>
          <w:szCs w:val="22"/>
        </w:rPr>
        <w:t>VI – PERSPECTIVES D’ACTIVITE, D’INVESTISSEMENT ET D’EMPLOI PREVUS PAR LE CANDIDAT</w:t>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sz w:val="22"/>
          <w:szCs w:val="22"/>
        </w:rPr>
      </w:pPr>
      <w:r w:rsidRPr="00E50A63">
        <w:rPr>
          <w:rFonts w:ascii="Times New Roman" w:hAnsi="Times New Roman" w:cs="Times New Roman"/>
          <w:sz w:val="22"/>
          <w:szCs w:val="22"/>
        </w:rPr>
        <w:t>▪ Le repreneur doit fournir, en application de l’article L 642-2 du Code de Commerce, des prévisions d’exploitation, suivant le modèle suivant  a minima et en fournissant les hypothèses de calcul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tbl>
      <w:tblPr>
        <w:tblStyle w:val="Grilledutableau"/>
        <w:tblW w:w="9920" w:type="dxa"/>
        <w:tblLook w:val="01E0" w:firstRow="1" w:lastRow="1" w:firstColumn="1" w:lastColumn="1" w:noHBand="0" w:noVBand="0"/>
      </w:tblPr>
      <w:tblGrid>
        <w:gridCol w:w="3011"/>
        <w:gridCol w:w="2303"/>
        <w:gridCol w:w="2303"/>
        <w:gridCol w:w="2303"/>
      </w:tblGrid>
      <w:tr w:rsidR="00E50A63" w:rsidRPr="00E50A63" w:rsidTr="005B661B">
        <w:tc>
          <w:tcPr>
            <w:tcW w:w="3011"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w:t>
            </w:r>
          </w:p>
        </w:tc>
        <w:tc>
          <w:tcPr>
            <w:tcW w:w="2303"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N+1</w:t>
            </w:r>
          </w:p>
        </w:tc>
        <w:tc>
          <w:tcPr>
            <w:tcW w:w="2303"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N+2</w:t>
            </w:r>
          </w:p>
        </w:tc>
        <w:tc>
          <w:tcPr>
            <w:tcW w:w="2303"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N+3</w:t>
            </w:r>
          </w:p>
        </w:tc>
      </w:tr>
      <w:tr w:rsidR="00E50A63" w:rsidRPr="00E50A63" w:rsidTr="005B661B">
        <w:tc>
          <w:tcPr>
            <w:tcW w:w="3011"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Chiffre d’affaires</w:t>
            </w:r>
          </w:p>
        </w:tc>
        <w:tc>
          <w:tcPr>
            <w:tcW w:w="2303" w:type="dxa"/>
          </w:tcPr>
          <w:p w:rsidR="00E50A63" w:rsidRPr="00E50A63" w:rsidRDefault="00E50A63" w:rsidP="005B661B">
            <w:pPr>
              <w:rPr>
                <w:rFonts w:ascii="Times New Roman" w:hAnsi="Times New Roman" w:cs="Times New Roman"/>
                <w:sz w:val="22"/>
                <w:szCs w:val="22"/>
              </w:rPr>
            </w:pPr>
          </w:p>
        </w:tc>
        <w:tc>
          <w:tcPr>
            <w:tcW w:w="2303" w:type="dxa"/>
          </w:tcPr>
          <w:p w:rsidR="00E50A63" w:rsidRPr="00E50A63" w:rsidRDefault="00E50A63" w:rsidP="005B661B">
            <w:pPr>
              <w:rPr>
                <w:rFonts w:ascii="Times New Roman" w:hAnsi="Times New Roman" w:cs="Times New Roman"/>
                <w:sz w:val="22"/>
                <w:szCs w:val="22"/>
              </w:rPr>
            </w:pPr>
          </w:p>
        </w:tc>
        <w:tc>
          <w:tcPr>
            <w:tcW w:w="2303"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3011"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Résultat net</w:t>
            </w:r>
          </w:p>
        </w:tc>
        <w:tc>
          <w:tcPr>
            <w:tcW w:w="2303" w:type="dxa"/>
          </w:tcPr>
          <w:p w:rsidR="00E50A63" w:rsidRPr="00E50A63" w:rsidRDefault="00E50A63" w:rsidP="005B661B">
            <w:pPr>
              <w:rPr>
                <w:rFonts w:ascii="Times New Roman" w:hAnsi="Times New Roman" w:cs="Times New Roman"/>
                <w:sz w:val="22"/>
                <w:szCs w:val="22"/>
              </w:rPr>
            </w:pPr>
          </w:p>
        </w:tc>
        <w:tc>
          <w:tcPr>
            <w:tcW w:w="2303" w:type="dxa"/>
          </w:tcPr>
          <w:p w:rsidR="00E50A63" w:rsidRPr="00E50A63" w:rsidRDefault="00E50A63" w:rsidP="005B661B">
            <w:pPr>
              <w:rPr>
                <w:rFonts w:ascii="Times New Roman" w:hAnsi="Times New Roman" w:cs="Times New Roman"/>
                <w:sz w:val="22"/>
                <w:szCs w:val="22"/>
              </w:rPr>
            </w:pPr>
          </w:p>
        </w:tc>
        <w:tc>
          <w:tcPr>
            <w:tcW w:w="2303" w:type="dxa"/>
          </w:tcPr>
          <w:p w:rsidR="00E50A63" w:rsidRPr="00E50A63" w:rsidRDefault="00E50A63" w:rsidP="005B661B">
            <w:pPr>
              <w:rPr>
                <w:rFonts w:ascii="Times New Roman" w:hAnsi="Times New Roman" w:cs="Times New Roman"/>
                <w:sz w:val="22"/>
                <w:szCs w:val="22"/>
              </w:rPr>
            </w:pPr>
          </w:p>
        </w:tc>
      </w:tr>
      <w:tr w:rsidR="00E50A63" w:rsidRPr="00E50A63" w:rsidTr="005B661B">
        <w:tc>
          <w:tcPr>
            <w:tcW w:w="3011" w:type="dxa"/>
          </w:tcPr>
          <w:p w:rsidR="00E50A63" w:rsidRPr="00E50A63" w:rsidRDefault="00E50A63" w:rsidP="005B661B">
            <w:pPr>
              <w:rPr>
                <w:rFonts w:ascii="Times New Roman" w:hAnsi="Times New Roman" w:cs="Times New Roman"/>
                <w:sz w:val="22"/>
                <w:szCs w:val="22"/>
              </w:rPr>
            </w:pPr>
            <w:r w:rsidRPr="00E50A63">
              <w:rPr>
                <w:rFonts w:ascii="Times New Roman" w:hAnsi="Times New Roman" w:cs="Times New Roman"/>
                <w:sz w:val="22"/>
                <w:szCs w:val="22"/>
              </w:rPr>
              <w:t>Prévisions d’investissements</w:t>
            </w:r>
          </w:p>
        </w:tc>
        <w:tc>
          <w:tcPr>
            <w:tcW w:w="2303" w:type="dxa"/>
          </w:tcPr>
          <w:p w:rsidR="00E50A63" w:rsidRPr="00E50A63" w:rsidRDefault="00E50A63" w:rsidP="005B661B">
            <w:pPr>
              <w:rPr>
                <w:rFonts w:ascii="Times New Roman" w:hAnsi="Times New Roman" w:cs="Times New Roman"/>
                <w:sz w:val="22"/>
                <w:szCs w:val="22"/>
              </w:rPr>
            </w:pPr>
          </w:p>
        </w:tc>
        <w:tc>
          <w:tcPr>
            <w:tcW w:w="2303" w:type="dxa"/>
          </w:tcPr>
          <w:p w:rsidR="00E50A63" w:rsidRPr="00E50A63" w:rsidRDefault="00E50A63" w:rsidP="005B661B">
            <w:pPr>
              <w:rPr>
                <w:rFonts w:ascii="Times New Roman" w:hAnsi="Times New Roman" w:cs="Times New Roman"/>
                <w:sz w:val="22"/>
                <w:szCs w:val="22"/>
              </w:rPr>
            </w:pPr>
          </w:p>
        </w:tc>
        <w:tc>
          <w:tcPr>
            <w:tcW w:w="2303" w:type="dxa"/>
          </w:tcPr>
          <w:p w:rsidR="00E50A63" w:rsidRPr="00E50A63" w:rsidRDefault="00E50A63" w:rsidP="005B661B">
            <w:pPr>
              <w:rPr>
                <w:rFonts w:ascii="Times New Roman" w:hAnsi="Times New Roman" w:cs="Times New Roman"/>
                <w:sz w:val="22"/>
                <w:szCs w:val="22"/>
              </w:rPr>
            </w:pPr>
          </w:p>
        </w:tc>
      </w:tr>
    </w:tbl>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Hypothèses retenues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w:t>
      </w: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 Prévisions de cession d’actifs sur 2 ans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 Perspectives d’embauches (préciser les postes)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Si néant, le préciser expressément.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br w:type="page"/>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r w:rsidRPr="00E50A63">
        <w:rPr>
          <w:rFonts w:ascii="Times New Roman" w:hAnsi="Times New Roman" w:cs="Times New Roman"/>
          <w:b/>
          <w:sz w:val="22"/>
          <w:szCs w:val="22"/>
        </w:rPr>
        <w:t>VII –ATTESTATIONS ET RESPONSABIILITES</w:t>
      </w:r>
    </w:p>
    <w:p w:rsidR="00E50A63" w:rsidRPr="00E50A63" w:rsidRDefault="00E50A63" w:rsidP="00E50A63">
      <w:pPr>
        <w:pBdr>
          <w:top w:val="single" w:sz="4" w:space="1" w:color="auto"/>
          <w:left w:val="single" w:sz="4" w:space="4" w:color="auto"/>
          <w:bottom w:val="single" w:sz="4" w:space="1" w:color="auto"/>
          <w:right w:val="single" w:sz="4" w:space="4" w:color="auto"/>
        </w:pBdr>
        <w:shd w:val="clear" w:color="auto" w:fill="C0C0C0"/>
        <w:jc w:val="center"/>
        <w:rPr>
          <w:rFonts w:ascii="Times New Roman" w:hAnsi="Times New Roman" w:cs="Times New Roman"/>
          <w:b/>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 xml:space="preserve">Le soussigné,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 xml:space="preserve">Agissant en qualité de </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sz w:val="22"/>
          <w:szCs w:val="22"/>
        </w:rPr>
        <w:t>Suivant pouvoir ci-joint, atteste que le présent document vaut proposition de reprise de la société.</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i/>
          <w:sz w:val="22"/>
          <w:szCs w:val="22"/>
        </w:rPr>
      </w:pPr>
    </w:p>
    <w:p w:rsidR="00E50A63" w:rsidRPr="00E50A63" w:rsidRDefault="00E50A63" w:rsidP="00E50A63">
      <w:pPr>
        <w:rPr>
          <w:rFonts w:ascii="Times New Roman" w:hAnsi="Times New Roman" w:cs="Times New Roman"/>
          <w:sz w:val="22"/>
          <w:szCs w:val="22"/>
        </w:rPr>
      </w:pPr>
      <w:r w:rsidRPr="00E50A63">
        <w:rPr>
          <w:rFonts w:ascii="Times New Roman" w:hAnsi="Times New Roman" w:cs="Times New Roman"/>
          <w:b/>
          <w:sz w:val="22"/>
          <w:szCs w:val="22"/>
        </w:rPr>
        <w:t>1 – DÉCLARATION :</w:t>
      </w:r>
    </w:p>
    <w:p w:rsidR="00E50A63" w:rsidRPr="00E50A63" w:rsidRDefault="00E50A63" w:rsidP="00E50A63">
      <w:pPr>
        <w:rPr>
          <w:rFonts w:ascii="Times New Roman" w:hAnsi="Times New Roman" w:cs="Times New Roman"/>
          <w:i/>
          <w:sz w:val="22"/>
          <w:szCs w:val="22"/>
        </w:rPr>
      </w:pPr>
    </w:p>
    <w:p w:rsidR="00E50A63" w:rsidRPr="00E50A63" w:rsidRDefault="00E50A63" w:rsidP="00E50A63">
      <w:pPr>
        <w:jc w:val="both"/>
        <w:rPr>
          <w:rFonts w:ascii="Times New Roman" w:hAnsi="Times New Roman" w:cs="Times New Roman"/>
          <w:iCs/>
          <w:sz w:val="22"/>
          <w:szCs w:val="22"/>
        </w:rPr>
      </w:pPr>
      <w:r w:rsidRPr="00E50A63">
        <w:rPr>
          <w:rFonts w:ascii="Times New Roman" w:hAnsi="Times New Roman" w:cs="Times New Roman"/>
          <w:iCs/>
          <w:sz w:val="22"/>
          <w:szCs w:val="22"/>
        </w:rPr>
        <w:t>a) Le candidat, conformément aux dispositions de l’article L.642-3 du Code de Commerce, atteste qu’il n’est ni parent, ni allié jusqu’au deuxième degré inclusivement, des actuels dirigeants de la société défaillante.</w:t>
      </w:r>
    </w:p>
    <w:p w:rsidR="00E50A63" w:rsidRPr="00E50A63" w:rsidRDefault="00E50A63" w:rsidP="00E50A63">
      <w:pPr>
        <w:jc w:val="both"/>
        <w:rPr>
          <w:rFonts w:ascii="Times New Roman" w:hAnsi="Times New Roman" w:cs="Times New Roman"/>
          <w:iCs/>
          <w:sz w:val="22"/>
          <w:szCs w:val="22"/>
        </w:rPr>
      </w:pPr>
    </w:p>
    <w:p w:rsidR="00E50A63" w:rsidRPr="00E50A63" w:rsidRDefault="00E50A63" w:rsidP="00E50A63">
      <w:pPr>
        <w:jc w:val="both"/>
        <w:rPr>
          <w:rFonts w:ascii="Times New Roman" w:hAnsi="Times New Roman" w:cs="Times New Roman"/>
          <w:iCs/>
          <w:sz w:val="22"/>
          <w:szCs w:val="22"/>
        </w:rPr>
      </w:pPr>
      <w:r w:rsidRPr="00E50A63">
        <w:rPr>
          <w:rFonts w:ascii="Times New Roman" w:hAnsi="Times New Roman" w:cs="Times New Roman"/>
          <w:iCs/>
          <w:sz w:val="22"/>
          <w:szCs w:val="22"/>
        </w:rPr>
        <w:t>En outre, il déclare sur l’honneur qu’il n’agit pas en qualité de personne interposée de ces dirigeants ni de leurs parents ou alliés jusqu’au deuxième degré inclusivement.</w:t>
      </w:r>
    </w:p>
    <w:p w:rsidR="00E50A63" w:rsidRPr="00E50A63" w:rsidRDefault="00E50A63" w:rsidP="00E50A63">
      <w:pPr>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iCs/>
          <w:sz w:val="22"/>
          <w:szCs w:val="22"/>
        </w:rPr>
      </w:pPr>
      <w:r w:rsidRPr="00E50A63">
        <w:rPr>
          <w:rFonts w:ascii="Times New Roman" w:hAnsi="Times New Roman" w:cs="Times New Roman"/>
          <w:iCs/>
          <w:sz w:val="22"/>
          <w:szCs w:val="22"/>
        </w:rPr>
        <w:t>b) Le candidat déclare que le prix de cession figurant dans l'offre déposée sous sa responsabilité est sincère et véritable et qu'aucune somme n'a été ou ne sera versée à quiconque à l'insu du Tribunal, sous quelque forme que ce soit, pour quelque motif que ce soit.</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b/>
          <w:sz w:val="22"/>
          <w:szCs w:val="22"/>
        </w:rPr>
      </w:pPr>
      <w:r w:rsidRPr="00E50A63">
        <w:rPr>
          <w:rFonts w:ascii="Times New Roman" w:hAnsi="Times New Roman" w:cs="Times New Roman"/>
          <w:b/>
          <w:sz w:val="22"/>
          <w:szCs w:val="22"/>
        </w:rPr>
        <w:t>2 – RESPONSABILITE ENVIRONNEMENTALE DU CESSIONNAIRE</w:t>
      </w: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sz w:val="22"/>
          <w:szCs w:val="22"/>
        </w:rPr>
      </w:pPr>
      <w:r w:rsidRPr="00E50A63">
        <w:rPr>
          <w:rFonts w:ascii="Times New Roman" w:hAnsi="Times New Roman" w:cs="Times New Roman"/>
          <w:sz w:val="22"/>
          <w:szCs w:val="22"/>
        </w:rPr>
        <w:t>L’acquisition d’un fonds de commerce confère au cessionnaire la qualité d’exploitant au sens du Code de l’Environnement.</w:t>
      </w:r>
    </w:p>
    <w:p w:rsidR="00E50A63" w:rsidRPr="00E50A63" w:rsidRDefault="00E50A63" w:rsidP="00E50A63">
      <w:pPr>
        <w:jc w:val="both"/>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sz w:val="22"/>
          <w:szCs w:val="22"/>
        </w:rPr>
      </w:pPr>
    </w:p>
    <w:p w:rsidR="00E50A63" w:rsidRPr="00E50A63" w:rsidRDefault="00E50A63" w:rsidP="00E50A63">
      <w:pPr>
        <w:jc w:val="both"/>
        <w:rPr>
          <w:rFonts w:ascii="Times New Roman" w:hAnsi="Times New Roman" w:cs="Times New Roman"/>
          <w:sz w:val="22"/>
          <w:szCs w:val="22"/>
        </w:rPr>
      </w:pPr>
      <w:r w:rsidRPr="00E50A63">
        <w:rPr>
          <w:rFonts w:ascii="Times New Roman" w:hAnsi="Times New Roman" w:cs="Times New Roman"/>
          <w:sz w:val="22"/>
          <w:szCs w:val="22"/>
        </w:rPr>
        <w:t>En cas de cession d’installations classées, au sens de l’article L.511-1 du Code de l’Environnement, et conformément à l’article L.623-1 du Code de commerce, qui confère la faculté à l’Administrateur Judiciaire de faire établir un bilan environnemental, le candidat peut solliciter ledit document.</w:t>
      </w:r>
    </w:p>
    <w:p w:rsidR="00E50A63" w:rsidRPr="00E50A63" w:rsidRDefault="00E50A63" w:rsidP="00E50A63">
      <w:pPr>
        <w:jc w:val="both"/>
        <w:rPr>
          <w:rFonts w:ascii="Times New Roman" w:hAnsi="Times New Roman" w:cs="Times New Roman"/>
          <w:sz w:val="22"/>
          <w:szCs w:val="22"/>
        </w:rPr>
      </w:pPr>
    </w:p>
    <w:p w:rsidR="00E50A63" w:rsidRPr="00E50A63" w:rsidRDefault="00E50A63" w:rsidP="00E50A63">
      <w:pPr>
        <w:rPr>
          <w:rFonts w:ascii="Times New Roman" w:hAnsi="Times New Roman" w:cs="Times New Roman"/>
          <w:sz w:val="22"/>
          <w:szCs w:val="22"/>
        </w:rPr>
      </w:pPr>
    </w:p>
    <w:p w:rsidR="00E50A63" w:rsidRPr="00E50A63" w:rsidRDefault="00E50A63" w:rsidP="00E50A63">
      <w:pPr>
        <w:rPr>
          <w:rFonts w:ascii="Times New Roman" w:hAnsi="Times New Roman" w:cs="Times New Roman"/>
        </w:rPr>
      </w:pPr>
    </w:p>
    <w:p w:rsidR="00E50A63" w:rsidRPr="00E50A63" w:rsidRDefault="00E50A63" w:rsidP="00E50A63">
      <w:pPr>
        <w:rPr>
          <w:rFonts w:ascii="Times New Roman" w:hAnsi="Times New Roman" w:cs="Times New Roman"/>
        </w:rPr>
      </w:pPr>
    </w:p>
    <w:p w:rsidR="00B751F4" w:rsidRPr="00E50A63" w:rsidRDefault="00B751F4" w:rsidP="00E50A63">
      <w:pPr>
        <w:rPr>
          <w:rFonts w:ascii="Times New Roman" w:hAnsi="Times New Roman" w:cs="Times New Roman"/>
        </w:rPr>
      </w:pPr>
    </w:p>
    <w:sectPr w:rsidR="00B751F4" w:rsidRPr="00E50A63" w:rsidSect="00051534">
      <w:footerReference w:type="default" r:id="rId8"/>
      <w:footerReference w:type="first" r:id="rId9"/>
      <w:pgSz w:w="11907" w:h="16840" w:code="9"/>
      <w:pgMar w:top="567" w:right="1134" w:bottom="567" w:left="1134" w:header="720" w:footer="720"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23E" w:rsidRDefault="00D4095A">
      <w:r>
        <w:separator/>
      </w:r>
    </w:p>
  </w:endnote>
  <w:endnote w:type="continuationSeparator" w:id="0">
    <w:p w:rsidR="0004523E" w:rsidRDefault="00D4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534" w:rsidRDefault="00F20676" w:rsidP="00BF5FAE">
    <w:pPr>
      <w:pStyle w:val="Pieddepage"/>
      <w:jc w:val="right"/>
      <w:rPr>
        <w:b/>
        <w:i/>
        <w:noProof/>
        <w:sz w:val="16"/>
      </w:rPr>
    </w:pPr>
    <w:r>
      <w:rPr>
        <w:rStyle w:val="Numrodepage"/>
      </w:rPr>
      <w:fldChar w:fldCharType="begin"/>
    </w:r>
    <w:r>
      <w:rPr>
        <w:rStyle w:val="Numrodepage"/>
      </w:rPr>
      <w:instrText xml:space="preserve"> PAGE </w:instrText>
    </w:r>
    <w:r>
      <w:rPr>
        <w:rStyle w:val="Numrodepage"/>
      </w:rPr>
      <w:fldChar w:fldCharType="separate"/>
    </w:r>
    <w:r w:rsidR="006718D3">
      <w:rPr>
        <w:rStyle w:val="Numrodepage"/>
        <w:noProof/>
      </w:rPr>
      <w:t>4</w:t>
    </w:r>
    <w:r>
      <w:rPr>
        <w:rStyle w:val="Numrodepage"/>
      </w:rPr>
      <w:fldChar w:fldCharType="end"/>
    </w:r>
  </w:p>
  <w:p w:rsidR="00051534" w:rsidRDefault="00F20676" w:rsidP="00BF5FAE">
    <w:pPr>
      <w:pStyle w:val="Pieddepage"/>
      <w:jc w:val="center"/>
      <w:rPr>
        <w:b/>
        <w:i/>
        <w:noProof/>
        <w:sz w:val="16"/>
      </w:rPr>
    </w:pPr>
    <w:r>
      <w:rPr>
        <w:b/>
        <w:i/>
        <w:noProof/>
        <w:sz w:val="16"/>
      </w:rPr>
      <w:t>QUEST</w:t>
    </w:r>
    <w:r w:rsidR="009E3A46">
      <w:rPr>
        <w:b/>
        <w:i/>
        <w:noProof/>
        <w:sz w:val="16"/>
      </w:rPr>
      <w:t>I</w:t>
    </w:r>
    <w:r>
      <w:rPr>
        <w:b/>
        <w:i/>
        <w:noProof/>
        <w:sz w:val="16"/>
      </w:rPr>
      <w:t>ONNAIRE A L’USAGE DES CANDIDATS A LA REPRISE</w:t>
    </w:r>
  </w:p>
  <w:p w:rsidR="00051534" w:rsidRDefault="00A218EE" w:rsidP="00BF5FAE">
    <w:pPr>
      <w:pStyle w:val="Pieddepage"/>
      <w:jc w:val="center"/>
      <w:rPr>
        <w:b/>
        <w:i/>
        <w:noProof/>
        <w:sz w:val="16"/>
      </w:rPr>
    </w:pPr>
  </w:p>
  <w:p w:rsidR="009E3A46" w:rsidRDefault="009E3A46" w:rsidP="009E3A46">
    <w:pPr>
      <w:tabs>
        <w:tab w:val="center" w:pos="4536"/>
        <w:tab w:val="right" w:pos="9072"/>
        <w:tab w:val="left" w:pos="10206"/>
      </w:tabs>
      <w:ind w:left="-142" w:right="-2"/>
      <w:jc w:val="center"/>
      <w:rPr>
        <w:color w:val="002060"/>
        <w:sz w:val="16"/>
        <w:szCs w:val="16"/>
      </w:rPr>
    </w:pPr>
    <w:r>
      <w:rPr>
        <w:noProof/>
        <w:color w:val="002060"/>
        <w:sz w:val="16"/>
        <w:szCs w:val="16"/>
      </w:rPr>
      <w:t xml:space="preserve">S.E.L.A.R.L. d'Administrateurs Judiciaires inscrite en matière civile et commerciale au capital de </w:t>
    </w:r>
    <w:r w:rsidR="006718D3">
      <w:rPr>
        <w:noProof/>
        <w:color w:val="002060"/>
        <w:sz w:val="16"/>
        <w:szCs w:val="16"/>
      </w:rPr>
      <w:t>3 976 500</w:t>
    </w:r>
    <w:r>
      <w:rPr>
        <w:noProof/>
        <w:color w:val="002060"/>
        <w:sz w:val="16"/>
        <w:szCs w:val="16"/>
      </w:rPr>
      <w:t xml:space="preserve"> Euros</w:t>
    </w:r>
  </w:p>
  <w:p w:rsidR="009E3A46" w:rsidRDefault="009E3A46" w:rsidP="009E3A46">
    <w:pPr>
      <w:tabs>
        <w:tab w:val="center" w:pos="4536"/>
        <w:tab w:val="right" w:pos="9072"/>
        <w:tab w:val="left" w:pos="10206"/>
      </w:tabs>
      <w:ind w:left="-142" w:right="-2"/>
      <w:jc w:val="center"/>
      <w:rPr>
        <w:noProof/>
        <w:color w:val="002060"/>
        <w:sz w:val="16"/>
        <w:szCs w:val="16"/>
      </w:rPr>
    </w:pPr>
    <w:r>
      <w:rPr>
        <w:noProof/>
        <w:color w:val="002060"/>
        <w:sz w:val="16"/>
        <w:szCs w:val="16"/>
      </w:rPr>
      <w:t>Siège Social : 10 Allée Pierre de Coubertin - 78000 VERSAILLES  RCS : D423719178</w:t>
    </w:r>
  </w:p>
  <w:p w:rsidR="009E3A46" w:rsidRDefault="009E3A46" w:rsidP="009E3A46">
    <w:pPr>
      <w:tabs>
        <w:tab w:val="center" w:pos="4536"/>
        <w:tab w:val="right" w:pos="9072"/>
        <w:tab w:val="left" w:pos="10206"/>
      </w:tabs>
      <w:ind w:left="-142" w:right="-2"/>
      <w:jc w:val="center"/>
      <w:rPr>
        <w:noProof/>
        <w:color w:val="002060"/>
        <w:sz w:val="16"/>
        <w:szCs w:val="16"/>
      </w:rPr>
    </w:pPr>
    <w:r>
      <w:rPr>
        <w:noProof/>
        <w:color w:val="002060"/>
        <w:sz w:val="16"/>
        <w:szCs w:val="16"/>
      </w:rPr>
      <w:t>www.ajassocies.fr - www.ajadataroom.fr</w:t>
    </w:r>
  </w:p>
  <w:p w:rsidR="00051534" w:rsidRDefault="00A218EE" w:rsidP="00BF5FAE">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A46" w:rsidRDefault="009E3A46" w:rsidP="009E3A46">
    <w:pPr>
      <w:tabs>
        <w:tab w:val="center" w:pos="4536"/>
        <w:tab w:val="right" w:pos="9072"/>
        <w:tab w:val="left" w:pos="10206"/>
      </w:tabs>
      <w:ind w:left="-142" w:right="-2"/>
      <w:jc w:val="center"/>
      <w:rPr>
        <w:color w:val="002060"/>
        <w:sz w:val="16"/>
        <w:szCs w:val="16"/>
      </w:rPr>
    </w:pPr>
    <w:r>
      <w:rPr>
        <w:noProof/>
        <w:color w:val="002060"/>
        <w:sz w:val="16"/>
        <w:szCs w:val="16"/>
      </w:rPr>
      <w:t xml:space="preserve">S.E.L.A.R.L. d'Administrateurs Judiciaires inscrite en matière civile et commerciale au capital de </w:t>
    </w:r>
    <w:r w:rsidR="006718D3">
      <w:rPr>
        <w:noProof/>
        <w:color w:val="002060"/>
        <w:sz w:val="16"/>
        <w:szCs w:val="16"/>
      </w:rPr>
      <w:t>3 976 500</w:t>
    </w:r>
    <w:r>
      <w:rPr>
        <w:noProof/>
        <w:color w:val="002060"/>
        <w:sz w:val="16"/>
        <w:szCs w:val="16"/>
      </w:rPr>
      <w:t xml:space="preserve"> Euros</w:t>
    </w:r>
  </w:p>
  <w:p w:rsidR="009E3A46" w:rsidRDefault="009E3A46" w:rsidP="009E3A46">
    <w:pPr>
      <w:tabs>
        <w:tab w:val="center" w:pos="4536"/>
        <w:tab w:val="right" w:pos="9072"/>
        <w:tab w:val="left" w:pos="10206"/>
      </w:tabs>
      <w:ind w:left="-142" w:right="-2"/>
      <w:jc w:val="center"/>
      <w:rPr>
        <w:noProof/>
        <w:color w:val="002060"/>
        <w:sz w:val="16"/>
        <w:szCs w:val="16"/>
      </w:rPr>
    </w:pPr>
    <w:r>
      <w:rPr>
        <w:noProof/>
        <w:color w:val="002060"/>
        <w:sz w:val="16"/>
        <w:szCs w:val="16"/>
      </w:rPr>
      <w:t>Siège Social : 10 Allée Pierre de Coubertin - 78000 VERSAILLES  RCS : D423719178</w:t>
    </w:r>
  </w:p>
  <w:p w:rsidR="009E3A46" w:rsidRDefault="009E3A46" w:rsidP="009E3A46">
    <w:pPr>
      <w:tabs>
        <w:tab w:val="center" w:pos="4536"/>
        <w:tab w:val="right" w:pos="9072"/>
        <w:tab w:val="left" w:pos="10206"/>
      </w:tabs>
      <w:ind w:left="-142" w:right="-2"/>
      <w:jc w:val="center"/>
      <w:rPr>
        <w:noProof/>
        <w:color w:val="002060"/>
        <w:sz w:val="16"/>
        <w:szCs w:val="16"/>
      </w:rPr>
    </w:pPr>
    <w:r>
      <w:rPr>
        <w:noProof/>
        <w:color w:val="002060"/>
        <w:sz w:val="16"/>
        <w:szCs w:val="16"/>
      </w:rPr>
      <w:t>www.ajassocies.fr - www.ajadataroom.fr</w:t>
    </w:r>
  </w:p>
  <w:p w:rsidR="00051534" w:rsidRPr="009E3A46" w:rsidRDefault="00A218EE" w:rsidP="009E3A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23E" w:rsidRDefault="00D4095A">
      <w:r>
        <w:separator/>
      </w:r>
    </w:p>
  </w:footnote>
  <w:footnote w:type="continuationSeparator" w:id="0">
    <w:p w:rsidR="0004523E" w:rsidRDefault="00D40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D237E"/>
    <w:multiLevelType w:val="hybridMultilevel"/>
    <w:tmpl w:val="A3B4CA24"/>
    <w:lvl w:ilvl="0" w:tplc="4E7C43F0">
      <w:start w:val="1"/>
      <w:numFmt w:val="bullet"/>
      <w:lvlText w:val="-"/>
      <w:lvlJc w:val="left"/>
      <w:pPr>
        <w:tabs>
          <w:tab w:val="num" w:pos="3543"/>
        </w:tabs>
        <w:ind w:left="3543" w:hanging="2835"/>
      </w:pPr>
      <w:rPr>
        <w:rFonts w:ascii="Times New Roman" w:eastAsia="Times New Roman" w:hAnsi="Times New Roman" w:hint="default"/>
      </w:rPr>
    </w:lvl>
    <w:lvl w:ilvl="1" w:tplc="040C0003" w:tentative="1">
      <w:start w:val="1"/>
      <w:numFmt w:val="bullet"/>
      <w:lvlText w:val="o"/>
      <w:lvlJc w:val="left"/>
      <w:pPr>
        <w:tabs>
          <w:tab w:val="num" w:pos="6033"/>
        </w:tabs>
        <w:ind w:left="6033" w:hanging="360"/>
      </w:pPr>
      <w:rPr>
        <w:rFonts w:ascii="Courier New" w:hAnsi="Courier New" w:hint="default"/>
      </w:rPr>
    </w:lvl>
    <w:lvl w:ilvl="2" w:tplc="040C0005" w:tentative="1">
      <w:start w:val="1"/>
      <w:numFmt w:val="bullet"/>
      <w:lvlText w:val=""/>
      <w:lvlJc w:val="left"/>
      <w:pPr>
        <w:tabs>
          <w:tab w:val="num" w:pos="6753"/>
        </w:tabs>
        <w:ind w:left="6753" w:hanging="360"/>
      </w:pPr>
      <w:rPr>
        <w:rFonts w:ascii="Wingdings" w:hAnsi="Wingdings" w:hint="default"/>
      </w:rPr>
    </w:lvl>
    <w:lvl w:ilvl="3" w:tplc="040C0001" w:tentative="1">
      <w:start w:val="1"/>
      <w:numFmt w:val="bullet"/>
      <w:lvlText w:val=""/>
      <w:lvlJc w:val="left"/>
      <w:pPr>
        <w:tabs>
          <w:tab w:val="num" w:pos="7473"/>
        </w:tabs>
        <w:ind w:left="7473" w:hanging="360"/>
      </w:pPr>
      <w:rPr>
        <w:rFonts w:ascii="Symbol" w:hAnsi="Symbol" w:hint="default"/>
      </w:rPr>
    </w:lvl>
    <w:lvl w:ilvl="4" w:tplc="040C0003" w:tentative="1">
      <w:start w:val="1"/>
      <w:numFmt w:val="bullet"/>
      <w:lvlText w:val="o"/>
      <w:lvlJc w:val="left"/>
      <w:pPr>
        <w:tabs>
          <w:tab w:val="num" w:pos="8193"/>
        </w:tabs>
        <w:ind w:left="8193" w:hanging="360"/>
      </w:pPr>
      <w:rPr>
        <w:rFonts w:ascii="Courier New" w:hAnsi="Courier New" w:hint="default"/>
      </w:rPr>
    </w:lvl>
    <w:lvl w:ilvl="5" w:tplc="040C0005" w:tentative="1">
      <w:start w:val="1"/>
      <w:numFmt w:val="bullet"/>
      <w:lvlText w:val=""/>
      <w:lvlJc w:val="left"/>
      <w:pPr>
        <w:tabs>
          <w:tab w:val="num" w:pos="8913"/>
        </w:tabs>
        <w:ind w:left="8913" w:hanging="360"/>
      </w:pPr>
      <w:rPr>
        <w:rFonts w:ascii="Wingdings" w:hAnsi="Wingdings" w:hint="default"/>
      </w:rPr>
    </w:lvl>
    <w:lvl w:ilvl="6" w:tplc="040C0001" w:tentative="1">
      <w:start w:val="1"/>
      <w:numFmt w:val="bullet"/>
      <w:lvlText w:val=""/>
      <w:lvlJc w:val="left"/>
      <w:pPr>
        <w:tabs>
          <w:tab w:val="num" w:pos="9633"/>
        </w:tabs>
        <w:ind w:left="9633" w:hanging="360"/>
      </w:pPr>
      <w:rPr>
        <w:rFonts w:ascii="Symbol" w:hAnsi="Symbol" w:hint="default"/>
      </w:rPr>
    </w:lvl>
    <w:lvl w:ilvl="7" w:tplc="040C0003" w:tentative="1">
      <w:start w:val="1"/>
      <w:numFmt w:val="bullet"/>
      <w:lvlText w:val="o"/>
      <w:lvlJc w:val="left"/>
      <w:pPr>
        <w:tabs>
          <w:tab w:val="num" w:pos="10353"/>
        </w:tabs>
        <w:ind w:left="10353" w:hanging="360"/>
      </w:pPr>
      <w:rPr>
        <w:rFonts w:ascii="Courier New" w:hAnsi="Courier New" w:hint="default"/>
      </w:rPr>
    </w:lvl>
    <w:lvl w:ilvl="8" w:tplc="040C0005" w:tentative="1">
      <w:start w:val="1"/>
      <w:numFmt w:val="bullet"/>
      <w:lvlText w:val=""/>
      <w:lvlJc w:val="left"/>
      <w:pPr>
        <w:tabs>
          <w:tab w:val="num" w:pos="11073"/>
        </w:tabs>
        <w:ind w:left="11073" w:hanging="360"/>
      </w:pPr>
      <w:rPr>
        <w:rFonts w:ascii="Wingdings" w:hAnsi="Wingdings" w:hint="default"/>
      </w:rPr>
    </w:lvl>
  </w:abstractNum>
  <w:abstractNum w:abstractNumId="1" w15:restartNumberingAfterBreak="0">
    <w:nsid w:val="5B2316B4"/>
    <w:multiLevelType w:val="singleLevel"/>
    <w:tmpl w:val="42B0E560"/>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38D6079"/>
    <w:multiLevelType w:val="hybridMultilevel"/>
    <w:tmpl w:val="86501C76"/>
    <w:lvl w:ilvl="0" w:tplc="332C90AC">
      <w:numFmt w:val="bullet"/>
      <w:lvlText w:val="-"/>
      <w:lvlJc w:val="left"/>
      <w:pPr>
        <w:tabs>
          <w:tab w:val="num" w:pos="750"/>
        </w:tabs>
        <w:ind w:left="750" w:hanging="39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F4"/>
    <w:rsid w:val="0004523E"/>
    <w:rsid w:val="00065DD5"/>
    <w:rsid w:val="00215C2B"/>
    <w:rsid w:val="003D5AAD"/>
    <w:rsid w:val="004B3649"/>
    <w:rsid w:val="00502A0E"/>
    <w:rsid w:val="005D6B0E"/>
    <w:rsid w:val="00637A31"/>
    <w:rsid w:val="006718D3"/>
    <w:rsid w:val="0089692B"/>
    <w:rsid w:val="009E3A46"/>
    <w:rsid w:val="00A218EE"/>
    <w:rsid w:val="00B751F4"/>
    <w:rsid w:val="00C57503"/>
    <w:rsid w:val="00CA18F0"/>
    <w:rsid w:val="00D302F5"/>
    <w:rsid w:val="00D4095A"/>
    <w:rsid w:val="00E50A63"/>
    <w:rsid w:val="00F206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D4D041-683F-420D-B74E-2BD09830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215C2B"/>
    <w:pPr>
      <w:tabs>
        <w:tab w:val="center" w:pos="4536"/>
        <w:tab w:val="right" w:pos="9072"/>
      </w:tabs>
    </w:pPr>
    <w:rPr>
      <w:rFonts w:ascii="Times New Roman" w:hAnsi="Times New Roman" w:cs="Times New Roman"/>
      <w:sz w:val="20"/>
      <w:szCs w:val="20"/>
    </w:rPr>
  </w:style>
  <w:style w:type="character" w:customStyle="1" w:styleId="PieddepageCar">
    <w:name w:val="Pied de page Car"/>
    <w:basedOn w:val="Policepardfaut"/>
    <w:link w:val="Pieddepage"/>
    <w:uiPriority w:val="99"/>
    <w:rsid w:val="00215C2B"/>
    <w:rPr>
      <w:sz w:val="20"/>
      <w:szCs w:val="20"/>
    </w:rPr>
  </w:style>
  <w:style w:type="table" w:styleId="Grilledutableau">
    <w:name w:val="Table Grid"/>
    <w:basedOn w:val="TableauNormal"/>
    <w:uiPriority w:val="99"/>
    <w:rsid w:val="00215C2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215C2B"/>
    <w:pPr>
      <w:spacing w:after="120"/>
    </w:pPr>
    <w:rPr>
      <w:rFonts w:ascii="Times New Roman" w:hAnsi="Times New Roman" w:cs="Times New Roman"/>
    </w:rPr>
  </w:style>
  <w:style w:type="character" w:customStyle="1" w:styleId="CorpsdetexteCar">
    <w:name w:val="Corps de texte Car"/>
    <w:basedOn w:val="Policepardfaut"/>
    <w:link w:val="Corpsdetexte"/>
    <w:uiPriority w:val="99"/>
    <w:rsid w:val="00215C2B"/>
    <w:rPr>
      <w:sz w:val="24"/>
      <w:szCs w:val="24"/>
    </w:rPr>
  </w:style>
  <w:style w:type="character" w:styleId="Numrodepage">
    <w:name w:val="page number"/>
    <w:uiPriority w:val="99"/>
    <w:rsid w:val="00215C2B"/>
    <w:rPr>
      <w:rFonts w:cs="Times New Roman"/>
    </w:rPr>
  </w:style>
  <w:style w:type="paragraph" w:styleId="En-tte">
    <w:name w:val="header"/>
    <w:basedOn w:val="Normal"/>
    <w:link w:val="En-tteCar"/>
    <w:uiPriority w:val="99"/>
    <w:unhideWhenUsed/>
    <w:rsid w:val="009E3A46"/>
    <w:pPr>
      <w:tabs>
        <w:tab w:val="center" w:pos="4536"/>
        <w:tab w:val="right" w:pos="9072"/>
      </w:tabs>
    </w:pPr>
  </w:style>
  <w:style w:type="character" w:customStyle="1" w:styleId="En-tteCar">
    <w:name w:val="En-tête Car"/>
    <w:basedOn w:val="Policepardfaut"/>
    <w:link w:val="En-tte"/>
    <w:uiPriority w:val="99"/>
    <w:rsid w:val="009E3A4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863265">
      <w:bodyDiv w:val="1"/>
      <w:marLeft w:val="0"/>
      <w:marRight w:val="0"/>
      <w:marTop w:val="0"/>
      <w:marBottom w:val="0"/>
      <w:divBdr>
        <w:top w:val="none" w:sz="0" w:space="0" w:color="auto"/>
        <w:left w:val="none" w:sz="0" w:space="0" w:color="auto"/>
        <w:bottom w:val="none" w:sz="0" w:space="0" w:color="auto"/>
        <w:right w:val="none" w:sz="0" w:space="0" w:color="auto"/>
      </w:divBdr>
    </w:div>
    <w:div w:id="20778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dot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dot1</Template>
  <TotalTime>0</TotalTime>
  <Pages>16</Pages>
  <Words>1799</Words>
  <Characters>9899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Franck    MICHEL</vt:lpstr>
    </vt:vector>
  </TitlesOfParts>
  <Company>Hewlett-Packard Company</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Franck    MICHEL</dc:title>
  <dc:creator>td</dc:creator>
  <cp:lastModifiedBy>Apolline MONTEMBAULT</cp:lastModifiedBy>
  <cp:revision>2</cp:revision>
  <dcterms:created xsi:type="dcterms:W3CDTF">2022-10-25T14:00:00Z</dcterms:created>
  <dcterms:modified xsi:type="dcterms:W3CDTF">2022-10-25T14:00:00Z</dcterms:modified>
</cp:coreProperties>
</file>